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B04AE" w14:textId="77777777" w:rsidR="00AA6434" w:rsidRPr="001B4213" w:rsidRDefault="00AA6434" w:rsidP="06A89DCD">
      <w:pPr>
        <w:pStyle w:val="Title"/>
        <w:rPr>
          <w:rFonts w:asciiTheme="minorHAnsi" w:eastAsiaTheme="minorEastAsia" w:hAnsiTheme="minorHAnsi" w:cstheme="minorBidi"/>
          <w:sz w:val="22"/>
          <w:szCs w:val="22"/>
        </w:rPr>
      </w:pPr>
      <w:commentRangeStart w:id="0"/>
      <w:commentRangeEnd w:id="0"/>
      <w:r>
        <w:rPr>
          <w:rStyle w:val="CommentReference"/>
        </w:rPr>
        <w:commentReference w:id="0"/>
      </w:r>
      <w:r w:rsidRPr="06A89DCD">
        <w:rPr>
          <w:rFonts w:asciiTheme="minorHAnsi" w:eastAsiaTheme="minorEastAsia" w:hAnsiTheme="minorHAnsi" w:cstheme="minorBidi"/>
          <w:sz w:val="22"/>
          <w:szCs w:val="22"/>
        </w:rPr>
        <w:t xml:space="preserve"> LESSON PLAN COVER SHEET</w:t>
      </w:r>
    </w:p>
    <w:p w14:paraId="66DF50DD" w14:textId="77777777" w:rsidR="00AA6434" w:rsidRPr="001B4213" w:rsidRDefault="00AA6434" w:rsidP="06A89DCD">
      <w:pPr>
        <w:jc w:val="center"/>
        <w:rPr>
          <w:rFonts w:asciiTheme="minorHAnsi" w:eastAsiaTheme="minorEastAsia" w:hAnsiTheme="minorHAnsi" w:cstheme="minorBidi"/>
          <w:b/>
          <w:bCs/>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000"/>
      </w:tblGrid>
      <w:tr w:rsidR="00AA6434" w:rsidRPr="001B4213" w14:paraId="2DAF9D0F" w14:textId="77777777" w:rsidTr="06A89DCD">
        <w:tc>
          <w:tcPr>
            <w:tcW w:w="1710" w:type="dxa"/>
            <w:tcBorders>
              <w:top w:val="nil"/>
              <w:left w:val="nil"/>
              <w:bottom w:val="nil"/>
              <w:right w:val="nil"/>
            </w:tcBorders>
          </w:tcPr>
          <w:p w14:paraId="202E1D55" w14:textId="77777777" w:rsidR="00AA6434" w:rsidRPr="001B4213" w:rsidRDefault="00AA6434" w:rsidP="06A89DCD">
            <w:pPr>
              <w:pStyle w:val="Heading1"/>
              <w:spacing w:before="200" w:after="40"/>
              <w:rPr>
                <w:rFonts w:asciiTheme="minorHAnsi" w:eastAsiaTheme="minorEastAsia" w:hAnsiTheme="minorHAnsi" w:cstheme="minorBidi"/>
                <w:sz w:val="22"/>
                <w:szCs w:val="22"/>
              </w:rPr>
            </w:pPr>
            <w:r w:rsidRPr="06A89DCD">
              <w:rPr>
                <w:rFonts w:asciiTheme="minorHAnsi" w:eastAsiaTheme="minorEastAsia" w:hAnsiTheme="minorHAnsi" w:cstheme="minorBidi"/>
                <w:sz w:val="22"/>
                <w:szCs w:val="22"/>
              </w:rPr>
              <w:t>Course Title</w:t>
            </w:r>
          </w:p>
        </w:tc>
        <w:tc>
          <w:tcPr>
            <w:tcW w:w="9000" w:type="dxa"/>
            <w:tcBorders>
              <w:top w:val="nil"/>
              <w:left w:val="nil"/>
              <w:bottom w:val="single" w:sz="4" w:space="0" w:color="auto"/>
              <w:right w:val="nil"/>
            </w:tcBorders>
            <w:vAlign w:val="center"/>
          </w:tcPr>
          <w:p w14:paraId="242800B3" w14:textId="01F6CDD5" w:rsidR="00AA6434" w:rsidRPr="001B4213" w:rsidRDefault="00AA6434" w:rsidP="06A89DCD">
            <w:pPr>
              <w:pStyle w:val="Footer"/>
              <w:tabs>
                <w:tab w:val="clear" w:pos="4320"/>
                <w:tab w:val="clear" w:pos="8640"/>
              </w:tabs>
              <w:spacing w:before="200" w:after="40"/>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 </w:t>
            </w:r>
            <w:r w:rsidR="381F87A4" w:rsidRPr="06A89DCD">
              <w:rPr>
                <w:rFonts w:asciiTheme="minorHAnsi" w:eastAsiaTheme="minorEastAsia" w:hAnsiTheme="minorHAnsi" w:cstheme="minorBidi"/>
                <w:szCs w:val="22"/>
              </w:rPr>
              <w:t xml:space="preserve">Before, During, and After: </w:t>
            </w:r>
            <w:r w:rsidR="2459466B" w:rsidRPr="06A89DCD">
              <w:rPr>
                <w:rFonts w:asciiTheme="minorHAnsi" w:eastAsiaTheme="minorEastAsia" w:hAnsiTheme="minorHAnsi" w:cstheme="minorBidi"/>
                <w:szCs w:val="22"/>
              </w:rPr>
              <w:t>Crisis Management Plan</w:t>
            </w:r>
            <w:r w:rsidR="624378EC" w:rsidRPr="06A89DCD">
              <w:rPr>
                <w:rFonts w:asciiTheme="minorHAnsi" w:eastAsiaTheme="minorEastAsia" w:hAnsiTheme="minorHAnsi" w:cstheme="minorBidi"/>
                <w:szCs w:val="22"/>
              </w:rPr>
              <w:t xml:space="preserve"> </w:t>
            </w:r>
            <w:r w:rsidR="50410AE9" w:rsidRPr="06A89DCD">
              <w:rPr>
                <w:rFonts w:asciiTheme="minorHAnsi" w:eastAsiaTheme="minorEastAsia" w:hAnsiTheme="minorHAnsi" w:cstheme="minorBidi"/>
                <w:szCs w:val="22"/>
              </w:rPr>
              <w:t xml:space="preserve">(CMP) </w:t>
            </w:r>
            <w:r w:rsidR="624378EC" w:rsidRPr="06A89DCD">
              <w:rPr>
                <w:rFonts w:asciiTheme="minorHAnsi" w:eastAsiaTheme="minorEastAsia" w:hAnsiTheme="minorHAnsi" w:cstheme="minorBidi"/>
                <w:szCs w:val="22"/>
              </w:rPr>
              <w:t>Train-the-Trainer</w:t>
            </w:r>
            <w:r w:rsidR="2459466B" w:rsidRPr="06A89DCD">
              <w:rPr>
                <w:rFonts w:asciiTheme="minorHAnsi" w:eastAsiaTheme="minorEastAsia" w:hAnsiTheme="minorHAnsi" w:cstheme="minorBidi"/>
                <w:szCs w:val="22"/>
              </w:rPr>
              <w:t xml:space="preserve"> </w:t>
            </w:r>
          </w:p>
        </w:tc>
      </w:tr>
    </w:tbl>
    <w:p w14:paraId="24BCF128" w14:textId="76E8AE4D" w:rsidR="00AA6434" w:rsidRPr="001B4213" w:rsidRDefault="00AA6434" w:rsidP="06A89DCD">
      <w:pPr>
        <w:rPr>
          <w:rFonts w:asciiTheme="minorHAnsi" w:eastAsiaTheme="minorEastAsia" w:hAnsiTheme="minorHAnsi" w:cstheme="minorBid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5258"/>
      </w:tblGrid>
      <w:tr w:rsidR="00DE0BD9" w:rsidRPr="001B4213" w14:paraId="42B6550A" w14:textId="77777777" w:rsidTr="06A89DCD">
        <w:trPr>
          <w:trHeight w:val="720"/>
        </w:trPr>
        <w:tc>
          <w:tcPr>
            <w:tcW w:w="5328" w:type="dxa"/>
            <w:shd w:val="clear" w:color="auto" w:fill="auto"/>
          </w:tcPr>
          <w:p w14:paraId="7F7C3F14" w14:textId="77777777" w:rsidR="00DE0BD9" w:rsidRPr="001B4213" w:rsidRDefault="415E5288"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Intended Audience</w:t>
            </w:r>
            <w:r w:rsidR="0BA7D496" w:rsidRPr="06A89DCD">
              <w:rPr>
                <w:rFonts w:asciiTheme="minorHAnsi" w:eastAsiaTheme="minorEastAsia" w:hAnsiTheme="minorHAnsi" w:cstheme="minorBidi"/>
                <w:b/>
                <w:bCs/>
                <w:szCs w:val="22"/>
              </w:rPr>
              <w:t>:</w:t>
            </w:r>
          </w:p>
          <w:p w14:paraId="75E4F8E2" w14:textId="77777777" w:rsidR="00DE0BD9" w:rsidRDefault="31C1594F" w:rsidP="06A89DCD">
            <w:pPr>
              <w:pStyle w:val="ListParagraph"/>
              <w:numPr>
                <w:ilvl w:val="0"/>
                <w:numId w:val="1"/>
              </w:numPr>
              <w:rPr>
                <w:rFonts w:asciiTheme="minorHAnsi" w:eastAsiaTheme="minorEastAsia" w:hAnsiTheme="minorHAnsi" w:cstheme="minorBidi"/>
                <w:szCs w:val="22"/>
              </w:rPr>
            </w:pPr>
            <w:r w:rsidRPr="06A89DCD">
              <w:rPr>
                <w:rFonts w:asciiTheme="minorHAnsi" w:eastAsiaTheme="minorEastAsia" w:hAnsiTheme="minorHAnsi" w:cstheme="minorBidi"/>
                <w:szCs w:val="22"/>
              </w:rPr>
              <w:t>School administrators</w:t>
            </w:r>
          </w:p>
          <w:p w14:paraId="2E1EEDEE" w14:textId="77777777" w:rsidR="008A0CC9" w:rsidRDefault="31C1594F" w:rsidP="06A89DCD">
            <w:pPr>
              <w:pStyle w:val="ListParagraph"/>
              <w:numPr>
                <w:ilvl w:val="0"/>
                <w:numId w:val="1"/>
              </w:numPr>
              <w:rPr>
                <w:rFonts w:asciiTheme="minorHAnsi" w:eastAsiaTheme="minorEastAsia" w:hAnsiTheme="minorHAnsi" w:cstheme="minorBidi"/>
                <w:szCs w:val="22"/>
              </w:rPr>
            </w:pPr>
            <w:r w:rsidRPr="06A89DCD">
              <w:rPr>
                <w:rFonts w:asciiTheme="minorHAnsi" w:eastAsiaTheme="minorEastAsia" w:hAnsiTheme="minorHAnsi" w:cstheme="minorBidi"/>
                <w:szCs w:val="22"/>
              </w:rPr>
              <w:t>Division-level administrators</w:t>
            </w:r>
          </w:p>
          <w:p w14:paraId="529A412F" w14:textId="182D510E" w:rsidR="008A0CC9" w:rsidRPr="00F7017B" w:rsidRDefault="31C1594F" w:rsidP="06A89DCD">
            <w:pPr>
              <w:pStyle w:val="ListParagraph"/>
              <w:numPr>
                <w:ilvl w:val="0"/>
                <w:numId w:val="1"/>
              </w:numPr>
              <w:rPr>
                <w:rFonts w:asciiTheme="minorHAnsi" w:eastAsiaTheme="minorEastAsia" w:hAnsiTheme="minorHAnsi" w:cstheme="minorBidi"/>
                <w:szCs w:val="22"/>
              </w:rPr>
            </w:pPr>
            <w:r w:rsidRPr="06A89DCD">
              <w:rPr>
                <w:rFonts w:asciiTheme="minorHAnsi" w:eastAsiaTheme="minorEastAsia" w:hAnsiTheme="minorHAnsi" w:cstheme="minorBidi"/>
                <w:szCs w:val="22"/>
              </w:rPr>
              <w:t>Designated emergency managers</w:t>
            </w:r>
          </w:p>
          <w:p w14:paraId="5C8CE145" w14:textId="09A5CA6D" w:rsidR="008A0CC9" w:rsidRPr="00F7017B" w:rsidRDefault="679B10FB" w:rsidP="06A89DCD">
            <w:pPr>
              <w:pStyle w:val="ListParagraph"/>
              <w:numPr>
                <w:ilvl w:val="0"/>
                <w:numId w:val="1"/>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And others mandated by the </w:t>
            </w:r>
            <w:r w:rsidRPr="06A89DCD">
              <w:rPr>
                <w:rFonts w:asciiTheme="minorHAnsi" w:eastAsiaTheme="minorEastAsia" w:hAnsiTheme="minorHAnsi" w:cstheme="minorBidi"/>
                <w:i/>
                <w:iCs/>
                <w:szCs w:val="22"/>
              </w:rPr>
              <w:t>Code of Virginia</w:t>
            </w:r>
            <w:r w:rsidR="19711CB0" w:rsidRPr="06A89DCD">
              <w:rPr>
                <w:rFonts w:asciiTheme="minorHAnsi" w:eastAsiaTheme="minorEastAsia" w:hAnsiTheme="minorHAnsi" w:cstheme="minorBidi"/>
                <w:szCs w:val="22"/>
              </w:rPr>
              <w:t xml:space="preserve"> </w:t>
            </w:r>
            <w:hyperlink r:id="rId14">
              <w:r w:rsidR="7328D504" w:rsidRPr="06A89DCD">
                <w:rPr>
                  <w:rStyle w:val="Hyperlink"/>
                  <w:rFonts w:asciiTheme="minorHAnsi" w:eastAsiaTheme="minorEastAsia" w:hAnsiTheme="minorHAnsi" w:cstheme="minorBidi"/>
                  <w:szCs w:val="22"/>
                </w:rPr>
                <w:t>§</w:t>
              </w:r>
              <w:r w:rsidR="4A339789" w:rsidRPr="06A89DCD">
                <w:rPr>
                  <w:rStyle w:val="Hyperlink"/>
                  <w:rFonts w:asciiTheme="minorHAnsi" w:eastAsiaTheme="minorEastAsia" w:hAnsiTheme="minorHAnsi" w:cstheme="minorBidi"/>
                  <w:szCs w:val="22"/>
                </w:rPr>
                <w:t xml:space="preserve"> 22.1-279.8 D</w:t>
              </w:r>
            </w:hyperlink>
          </w:p>
        </w:tc>
        <w:tc>
          <w:tcPr>
            <w:tcW w:w="5328" w:type="dxa"/>
            <w:shd w:val="clear" w:color="auto" w:fill="auto"/>
          </w:tcPr>
          <w:p w14:paraId="23AAE969" w14:textId="77777777" w:rsidR="00F7017B" w:rsidRDefault="1C92B682"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Room</w:t>
            </w:r>
            <w:r w:rsidR="415E5288" w:rsidRPr="06A89DCD">
              <w:rPr>
                <w:rFonts w:asciiTheme="minorHAnsi" w:eastAsiaTheme="minorEastAsia" w:hAnsiTheme="minorHAnsi" w:cstheme="minorBidi"/>
                <w:b/>
                <w:bCs/>
                <w:szCs w:val="22"/>
              </w:rPr>
              <w:t>/Equipment</w:t>
            </w:r>
            <w:r w:rsidR="0BA7D496" w:rsidRPr="06A89DCD">
              <w:rPr>
                <w:rFonts w:asciiTheme="minorHAnsi" w:eastAsiaTheme="minorEastAsia" w:hAnsiTheme="minorHAnsi" w:cstheme="minorBidi"/>
                <w:b/>
                <w:bCs/>
                <w:szCs w:val="22"/>
              </w:rPr>
              <w:t xml:space="preserve"> Requirements:</w:t>
            </w:r>
          </w:p>
          <w:p w14:paraId="6EC936B6" w14:textId="29786CA6" w:rsidR="00F7017B" w:rsidRPr="00393A64" w:rsidRDefault="2459466B" w:rsidP="06A89DCD">
            <w:pPr>
              <w:pStyle w:val="ListParagraph"/>
              <w:numPr>
                <w:ilvl w:val="0"/>
                <w:numId w:val="8"/>
              </w:numPr>
              <w:rPr>
                <w:rFonts w:asciiTheme="minorHAnsi" w:eastAsiaTheme="minorEastAsia" w:hAnsiTheme="minorHAnsi" w:cstheme="minorBidi"/>
                <w:szCs w:val="22"/>
              </w:rPr>
            </w:pPr>
            <w:r w:rsidRPr="06A89DCD">
              <w:rPr>
                <w:rFonts w:asciiTheme="minorHAnsi" w:eastAsiaTheme="minorEastAsia" w:hAnsiTheme="minorHAnsi" w:cstheme="minorBidi"/>
                <w:szCs w:val="22"/>
              </w:rPr>
              <w:t>Table space for each participant</w:t>
            </w:r>
          </w:p>
          <w:p w14:paraId="3844CE97" w14:textId="77777777" w:rsidR="00393A64" w:rsidRPr="00393A64" w:rsidRDefault="415E5288" w:rsidP="06A89DCD">
            <w:pPr>
              <w:pStyle w:val="ListParagraph"/>
              <w:numPr>
                <w:ilvl w:val="0"/>
                <w:numId w:val="8"/>
              </w:numPr>
              <w:rPr>
                <w:rFonts w:asciiTheme="minorHAnsi" w:eastAsiaTheme="minorEastAsia" w:hAnsiTheme="minorHAnsi" w:cstheme="minorBidi"/>
                <w:szCs w:val="22"/>
              </w:rPr>
            </w:pPr>
            <w:r w:rsidRPr="06A89DCD">
              <w:rPr>
                <w:rFonts w:asciiTheme="minorHAnsi" w:eastAsiaTheme="minorEastAsia" w:hAnsiTheme="minorHAnsi" w:cstheme="minorBidi"/>
                <w:szCs w:val="22"/>
              </w:rPr>
              <w:t>Projector, computer with PowerPoint capability</w:t>
            </w:r>
          </w:p>
        </w:tc>
      </w:tr>
      <w:tr w:rsidR="00DE0BD9" w:rsidRPr="001B4213" w14:paraId="758E8A5D" w14:textId="77777777" w:rsidTr="06A89DCD">
        <w:trPr>
          <w:trHeight w:val="720"/>
        </w:trPr>
        <w:tc>
          <w:tcPr>
            <w:tcW w:w="5328" w:type="dxa"/>
            <w:shd w:val="clear" w:color="auto" w:fill="auto"/>
          </w:tcPr>
          <w:p w14:paraId="67E946D5" w14:textId="77777777" w:rsidR="00DE0BD9" w:rsidRDefault="001B4213"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 xml:space="preserve">Ideal </w:t>
            </w:r>
            <w:r w:rsidR="0BA7D496" w:rsidRPr="06A89DCD">
              <w:rPr>
                <w:rFonts w:asciiTheme="minorHAnsi" w:eastAsiaTheme="minorEastAsia" w:hAnsiTheme="minorHAnsi" w:cstheme="minorBidi"/>
                <w:b/>
                <w:bCs/>
                <w:szCs w:val="22"/>
              </w:rPr>
              <w:t>Number of Participants:</w:t>
            </w:r>
          </w:p>
          <w:p w14:paraId="7B4F5049" w14:textId="7E924ADE" w:rsidR="00F7017B" w:rsidRPr="00F7017B" w:rsidRDefault="31C1594F" w:rsidP="06A89DCD">
            <w:pPr>
              <w:rPr>
                <w:rFonts w:asciiTheme="minorHAnsi" w:eastAsiaTheme="minorEastAsia" w:hAnsiTheme="minorHAnsi" w:cstheme="minorBidi"/>
                <w:szCs w:val="22"/>
              </w:rPr>
            </w:pPr>
            <w:r w:rsidRPr="06A89DCD">
              <w:rPr>
                <w:rFonts w:asciiTheme="minorHAnsi" w:eastAsiaTheme="minorEastAsia" w:hAnsiTheme="minorHAnsi" w:cstheme="minorBidi"/>
                <w:szCs w:val="22"/>
              </w:rPr>
              <w:t>25</w:t>
            </w:r>
            <w:r w:rsidR="08604C5B" w:rsidRPr="06A89DCD">
              <w:rPr>
                <w:rFonts w:asciiTheme="minorHAnsi" w:eastAsiaTheme="minorEastAsia" w:hAnsiTheme="minorHAnsi" w:cstheme="minorBidi"/>
                <w:szCs w:val="22"/>
              </w:rPr>
              <w:t>-35</w:t>
            </w:r>
            <w:r w:rsidR="0CE6C17B" w:rsidRPr="06A89DCD">
              <w:rPr>
                <w:rFonts w:asciiTheme="minorHAnsi" w:eastAsiaTheme="minorEastAsia" w:hAnsiTheme="minorHAnsi" w:cstheme="minorBidi"/>
                <w:szCs w:val="22"/>
              </w:rPr>
              <w:t xml:space="preserve"> </w:t>
            </w:r>
            <w:r w:rsidRPr="06A89DCD">
              <w:rPr>
                <w:rFonts w:asciiTheme="minorHAnsi" w:eastAsiaTheme="minorEastAsia" w:hAnsiTheme="minorHAnsi" w:cstheme="minorBidi"/>
                <w:szCs w:val="22"/>
              </w:rPr>
              <w:t>participants</w:t>
            </w:r>
          </w:p>
        </w:tc>
        <w:tc>
          <w:tcPr>
            <w:tcW w:w="5328" w:type="dxa"/>
            <w:shd w:val="clear" w:color="auto" w:fill="auto"/>
          </w:tcPr>
          <w:p w14:paraId="2CC80AD7" w14:textId="77777777" w:rsidR="00DE0BD9" w:rsidRDefault="0BA7D496"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Training Duration:</w:t>
            </w:r>
          </w:p>
          <w:p w14:paraId="1154996C" w14:textId="5A904A60" w:rsidR="0093769B" w:rsidRPr="00F7017B" w:rsidRDefault="7D83392F" w:rsidP="06A89DCD">
            <w:pPr>
              <w:rPr>
                <w:rFonts w:asciiTheme="minorHAnsi" w:eastAsiaTheme="minorEastAsia" w:hAnsiTheme="minorHAnsi" w:cstheme="minorBidi"/>
                <w:szCs w:val="22"/>
              </w:rPr>
            </w:pPr>
            <w:r w:rsidRPr="06A89DCD">
              <w:rPr>
                <w:rFonts w:asciiTheme="minorHAnsi" w:eastAsiaTheme="minorEastAsia" w:hAnsiTheme="minorHAnsi" w:cstheme="minorBidi"/>
                <w:szCs w:val="22"/>
              </w:rPr>
              <w:t>4</w:t>
            </w:r>
            <w:r w:rsidR="7FD0E3EB" w:rsidRPr="06A89DCD">
              <w:rPr>
                <w:rFonts w:asciiTheme="minorHAnsi" w:eastAsiaTheme="minorEastAsia" w:hAnsiTheme="minorHAnsi" w:cstheme="minorBidi"/>
                <w:szCs w:val="22"/>
              </w:rPr>
              <w:t xml:space="preserve"> </w:t>
            </w:r>
            <w:r w:rsidR="2459466B" w:rsidRPr="06A89DCD">
              <w:rPr>
                <w:rFonts w:asciiTheme="minorHAnsi" w:eastAsiaTheme="minorEastAsia" w:hAnsiTheme="minorHAnsi" w:cstheme="minorBidi"/>
                <w:szCs w:val="22"/>
              </w:rPr>
              <w:t xml:space="preserve">hours </w:t>
            </w:r>
            <w:r w:rsidR="07B320E3" w:rsidRPr="06A89DCD">
              <w:rPr>
                <w:rFonts w:asciiTheme="minorHAnsi" w:eastAsiaTheme="minorEastAsia" w:hAnsiTheme="minorHAnsi" w:cstheme="minorBidi"/>
                <w:szCs w:val="22"/>
              </w:rPr>
              <w:t xml:space="preserve">- </w:t>
            </w:r>
            <w:r w:rsidR="71CD4D65" w:rsidRPr="06A89DCD">
              <w:rPr>
                <w:rFonts w:asciiTheme="minorHAnsi" w:eastAsiaTheme="minorEastAsia" w:hAnsiTheme="minorHAnsi" w:cstheme="minorBidi"/>
                <w:szCs w:val="22"/>
              </w:rPr>
              <w:t>s</w:t>
            </w:r>
            <w:r w:rsidR="07B320E3" w:rsidRPr="06A89DCD">
              <w:rPr>
                <w:rFonts w:asciiTheme="minorHAnsi" w:eastAsiaTheme="minorEastAsia" w:hAnsiTheme="minorHAnsi" w:cstheme="minorBidi"/>
                <w:szCs w:val="22"/>
              </w:rPr>
              <w:t>ample agenda provided below</w:t>
            </w:r>
          </w:p>
        </w:tc>
      </w:tr>
      <w:tr w:rsidR="00DE0BD9" w:rsidRPr="001B4213" w14:paraId="43CFF9DA" w14:textId="77777777" w:rsidTr="06A89DCD">
        <w:trPr>
          <w:trHeight w:val="5040"/>
        </w:trPr>
        <w:tc>
          <w:tcPr>
            <w:tcW w:w="5328" w:type="dxa"/>
            <w:shd w:val="clear" w:color="auto" w:fill="auto"/>
          </w:tcPr>
          <w:p w14:paraId="7258E79F" w14:textId="61E1B2EC" w:rsidR="00DE0BD9" w:rsidRPr="001B4213" w:rsidRDefault="5F86CDA8"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Learning Objectives:</w:t>
            </w:r>
          </w:p>
          <w:p w14:paraId="57BAA497" w14:textId="77777777" w:rsidR="00DE0BD9" w:rsidRDefault="0BA7D496" w:rsidP="06A89DCD">
            <w:pPr>
              <w:rPr>
                <w:rFonts w:asciiTheme="minorHAnsi" w:eastAsiaTheme="minorEastAsia" w:hAnsiTheme="minorHAnsi" w:cstheme="minorBidi"/>
                <w:szCs w:val="22"/>
              </w:rPr>
            </w:pPr>
            <w:r w:rsidRPr="06A89DCD">
              <w:rPr>
                <w:rFonts w:asciiTheme="minorHAnsi" w:eastAsiaTheme="minorEastAsia" w:hAnsiTheme="minorHAnsi" w:cstheme="minorBidi"/>
                <w:szCs w:val="22"/>
              </w:rPr>
              <w:t>By the end of the course, participants will be able to:</w:t>
            </w:r>
          </w:p>
          <w:p w14:paraId="762A5BC8" w14:textId="14315891" w:rsidR="008A0CC9" w:rsidRDefault="31C1594F"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Identify members of their safety</w:t>
            </w:r>
            <w:r w:rsidR="05B20984" w:rsidRPr="06A89DCD">
              <w:rPr>
                <w:rFonts w:asciiTheme="minorHAnsi" w:eastAsiaTheme="minorEastAsia" w:hAnsiTheme="minorHAnsi" w:cstheme="minorBidi"/>
                <w:szCs w:val="22"/>
              </w:rPr>
              <w:t>/crisis</w:t>
            </w:r>
            <w:r w:rsidRPr="06A89DCD">
              <w:rPr>
                <w:rFonts w:asciiTheme="minorHAnsi" w:eastAsiaTheme="minorEastAsia" w:hAnsiTheme="minorHAnsi" w:cstheme="minorBidi"/>
                <w:szCs w:val="22"/>
              </w:rPr>
              <w:t xml:space="preserve"> team</w:t>
            </w:r>
            <w:r w:rsidR="00809F6C" w:rsidRPr="06A89DCD">
              <w:rPr>
                <w:rFonts w:asciiTheme="minorHAnsi" w:eastAsiaTheme="minorEastAsia" w:hAnsiTheme="minorHAnsi" w:cstheme="minorBidi"/>
                <w:szCs w:val="22"/>
              </w:rPr>
              <w:t>(s)</w:t>
            </w:r>
          </w:p>
          <w:p w14:paraId="6D4C15F8" w14:textId="1921D0F7" w:rsidR="008A0CC9" w:rsidRDefault="5E77C57D"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Understand s</w:t>
            </w:r>
            <w:r w:rsidR="5C6AE4A4" w:rsidRPr="06A89DCD">
              <w:rPr>
                <w:rFonts w:asciiTheme="minorHAnsi" w:eastAsiaTheme="minorEastAsia" w:hAnsiTheme="minorHAnsi" w:cstheme="minorBidi"/>
                <w:szCs w:val="22"/>
              </w:rPr>
              <w:t>tate</w:t>
            </w:r>
            <w:r w:rsidR="2459466B" w:rsidRPr="06A89DCD">
              <w:rPr>
                <w:rFonts w:asciiTheme="minorHAnsi" w:eastAsiaTheme="minorEastAsia" w:hAnsiTheme="minorHAnsi" w:cstheme="minorBidi"/>
                <w:szCs w:val="22"/>
              </w:rPr>
              <w:t xml:space="preserve"> legislative</w:t>
            </w:r>
            <w:r w:rsidR="5C6AE4A4" w:rsidRPr="06A89DCD">
              <w:rPr>
                <w:rFonts w:asciiTheme="minorHAnsi" w:eastAsiaTheme="minorEastAsia" w:hAnsiTheme="minorHAnsi" w:cstheme="minorBidi"/>
                <w:szCs w:val="22"/>
              </w:rPr>
              <w:t xml:space="preserve"> code requirements related to CMP development</w:t>
            </w:r>
          </w:p>
          <w:p w14:paraId="480DE281" w14:textId="262B4C85" w:rsidR="008A0CC9" w:rsidRDefault="2459466B"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Identify areas of concern at their </w:t>
            </w:r>
            <w:r w:rsidR="006C49A5" w:rsidRPr="06A89DCD">
              <w:rPr>
                <w:rFonts w:asciiTheme="minorHAnsi" w:eastAsiaTheme="minorEastAsia" w:hAnsiTheme="minorHAnsi" w:cstheme="minorBidi"/>
                <w:szCs w:val="22"/>
              </w:rPr>
              <w:t>building</w:t>
            </w:r>
            <w:r w:rsidRPr="06A89DCD">
              <w:rPr>
                <w:rFonts w:asciiTheme="minorHAnsi" w:eastAsiaTheme="minorEastAsia" w:hAnsiTheme="minorHAnsi" w:cstheme="minorBidi"/>
                <w:szCs w:val="22"/>
              </w:rPr>
              <w:t>(s) related to response actions</w:t>
            </w:r>
          </w:p>
          <w:p w14:paraId="57B74D6C" w14:textId="608192AF" w:rsidR="008A0CC9" w:rsidRDefault="2459466B"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Develop a list of follow-up tasks to address with safety team and/or CMP </w:t>
            </w:r>
            <w:r w:rsidR="32526CC2" w:rsidRPr="06A89DCD">
              <w:rPr>
                <w:rFonts w:asciiTheme="minorHAnsi" w:eastAsiaTheme="minorEastAsia" w:hAnsiTheme="minorHAnsi" w:cstheme="minorBidi"/>
                <w:szCs w:val="22"/>
              </w:rPr>
              <w:t>c</w:t>
            </w:r>
            <w:r w:rsidRPr="06A89DCD">
              <w:rPr>
                <w:rFonts w:asciiTheme="minorHAnsi" w:eastAsiaTheme="minorEastAsia" w:hAnsiTheme="minorHAnsi" w:cstheme="minorBidi"/>
                <w:szCs w:val="22"/>
              </w:rPr>
              <w:t>ommittee</w:t>
            </w:r>
          </w:p>
          <w:p w14:paraId="53DC404E" w14:textId="55726D79" w:rsidR="00EB71CE" w:rsidRDefault="09AC17B5"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Locate reunification sites appropriate for their </w:t>
            </w:r>
            <w:r w:rsidR="006C49A5" w:rsidRPr="06A89DCD">
              <w:rPr>
                <w:rFonts w:asciiTheme="minorHAnsi" w:eastAsiaTheme="minorEastAsia" w:hAnsiTheme="minorHAnsi" w:cstheme="minorBidi"/>
                <w:szCs w:val="22"/>
              </w:rPr>
              <w:t>building</w:t>
            </w:r>
            <w:r w:rsidRPr="06A89DCD">
              <w:rPr>
                <w:rFonts w:asciiTheme="minorHAnsi" w:eastAsiaTheme="minorEastAsia" w:hAnsiTheme="minorHAnsi" w:cstheme="minorBidi"/>
                <w:szCs w:val="22"/>
              </w:rPr>
              <w:t>(s)</w:t>
            </w:r>
          </w:p>
          <w:p w14:paraId="5AA0B68E" w14:textId="5D10B30C" w:rsidR="00EB71CE" w:rsidRDefault="09AC17B5"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Address planning concerns for individuals with additional needs</w:t>
            </w:r>
          </w:p>
          <w:p w14:paraId="42EB1E2A" w14:textId="562E09C7" w:rsidR="008A0CC9" w:rsidRPr="00EB71CE" w:rsidRDefault="2459466B" w:rsidP="06A89DCD">
            <w:pPr>
              <w:pStyle w:val="ListParagraph"/>
              <w:numPr>
                <w:ilvl w:val="0"/>
                <w:numId w:val="4"/>
              </w:numPr>
              <w:rPr>
                <w:rFonts w:asciiTheme="minorHAnsi" w:eastAsiaTheme="minorEastAsia" w:hAnsiTheme="minorHAnsi" w:cstheme="minorBidi"/>
                <w:szCs w:val="22"/>
              </w:rPr>
            </w:pPr>
            <w:r w:rsidRPr="06A89DCD">
              <w:rPr>
                <w:rFonts w:asciiTheme="minorHAnsi" w:eastAsiaTheme="minorEastAsia" w:hAnsiTheme="minorHAnsi" w:cstheme="minorBidi"/>
                <w:szCs w:val="22"/>
              </w:rPr>
              <w:t>Complete the CMP template</w:t>
            </w:r>
            <w:r w:rsidR="626161D8" w:rsidRPr="06A89DCD">
              <w:rPr>
                <w:rFonts w:asciiTheme="minorHAnsi" w:eastAsiaTheme="minorEastAsia" w:hAnsiTheme="minorHAnsi" w:cstheme="minorBidi"/>
                <w:szCs w:val="22"/>
              </w:rPr>
              <w:t xml:space="preserve"> and resource documents</w:t>
            </w:r>
          </w:p>
        </w:tc>
        <w:tc>
          <w:tcPr>
            <w:tcW w:w="5328" w:type="dxa"/>
            <w:shd w:val="clear" w:color="auto" w:fill="auto"/>
          </w:tcPr>
          <w:p w14:paraId="50F110F1" w14:textId="77777777" w:rsidR="00DE0BD9" w:rsidRPr="001B4213" w:rsidRDefault="5F86CDA8"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Evaluation Procedures:</w:t>
            </w:r>
          </w:p>
          <w:p w14:paraId="4B23C5AB" w14:textId="77777777" w:rsidR="00DE0BD9" w:rsidRPr="001B4213" w:rsidRDefault="5F86CDA8" w:rsidP="06A89DCD">
            <w:pPr>
              <w:rPr>
                <w:rFonts w:asciiTheme="minorHAnsi" w:eastAsiaTheme="minorEastAsia" w:hAnsiTheme="minorHAnsi" w:cstheme="minorBidi"/>
                <w:szCs w:val="22"/>
              </w:rPr>
            </w:pPr>
            <w:r w:rsidRPr="06A89DCD">
              <w:rPr>
                <w:rFonts w:asciiTheme="minorHAnsi" w:eastAsiaTheme="minorEastAsia" w:hAnsiTheme="minorHAnsi" w:cstheme="minorBidi"/>
                <w:szCs w:val="22"/>
              </w:rPr>
              <w:t>(How the completion of the objectives will be evaluated)</w:t>
            </w:r>
          </w:p>
          <w:p w14:paraId="3662FBFA" w14:textId="2FA3DC5D" w:rsidR="00DE0BD9" w:rsidRPr="001B4213" w:rsidRDefault="7110C9A7" w:rsidP="06A89DCD">
            <w:pPr>
              <w:numPr>
                <w:ilvl w:val="0"/>
                <w:numId w:val="3"/>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Group </w:t>
            </w:r>
            <w:r w:rsidR="6FFF5260" w:rsidRPr="06A89DCD">
              <w:rPr>
                <w:rFonts w:asciiTheme="minorHAnsi" w:eastAsiaTheme="minorEastAsia" w:hAnsiTheme="minorHAnsi" w:cstheme="minorBidi"/>
                <w:szCs w:val="22"/>
              </w:rPr>
              <w:t>d</w:t>
            </w:r>
            <w:r w:rsidRPr="06A89DCD">
              <w:rPr>
                <w:rFonts w:asciiTheme="minorHAnsi" w:eastAsiaTheme="minorEastAsia" w:hAnsiTheme="minorHAnsi" w:cstheme="minorBidi"/>
                <w:szCs w:val="22"/>
              </w:rPr>
              <w:t>iscussions</w:t>
            </w:r>
          </w:p>
          <w:p w14:paraId="0E696AE8" w14:textId="77777777" w:rsidR="00DE0BD9" w:rsidRPr="001B4213" w:rsidRDefault="0BA7D496" w:rsidP="06A89DCD">
            <w:pPr>
              <w:numPr>
                <w:ilvl w:val="0"/>
                <w:numId w:val="3"/>
              </w:numPr>
              <w:rPr>
                <w:rFonts w:asciiTheme="minorHAnsi" w:eastAsiaTheme="minorEastAsia" w:hAnsiTheme="minorHAnsi" w:cstheme="minorBidi"/>
                <w:szCs w:val="22"/>
              </w:rPr>
            </w:pPr>
            <w:r w:rsidRPr="06A89DCD">
              <w:rPr>
                <w:rFonts w:asciiTheme="minorHAnsi" w:eastAsiaTheme="minorEastAsia" w:hAnsiTheme="minorHAnsi" w:cstheme="minorBidi"/>
                <w:szCs w:val="22"/>
              </w:rPr>
              <w:t>Group responses to questions</w:t>
            </w:r>
          </w:p>
          <w:p w14:paraId="034EC6C6" w14:textId="77777777" w:rsidR="00DE0BD9" w:rsidRPr="008A0CC9" w:rsidRDefault="7110C9A7" w:rsidP="06A89DCD">
            <w:pPr>
              <w:numPr>
                <w:ilvl w:val="0"/>
                <w:numId w:val="3"/>
              </w:numPr>
              <w:rPr>
                <w:rFonts w:asciiTheme="minorHAnsi" w:eastAsiaTheme="minorEastAsia" w:hAnsiTheme="minorHAnsi" w:cstheme="minorBidi"/>
                <w:b/>
                <w:bCs/>
                <w:szCs w:val="22"/>
              </w:rPr>
            </w:pPr>
            <w:r w:rsidRPr="06A89DCD">
              <w:rPr>
                <w:rFonts w:asciiTheme="minorHAnsi" w:eastAsiaTheme="minorEastAsia" w:hAnsiTheme="minorHAnsi" w:cstheme="minorBidi"/>
                <w:szCs w:val="22"/>
              </w:rPr>
              <w:t>Random checks for understanding</w:t>
            </w:r>
          </w:p>
          <w:p w14:paraId="7D370BE3" w14:textId="43630D23" w:rsidR="008A0CC9" w:rsidRPr="008A0CC9" w:rsidRDefault="2459466B" w:rsidP="06A89DCD">
            <w:pPr>
              <w:numPr>
                <w:ilvl w:val="0"/>
                <w:numId w:val="3"/>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Pre/Post </w:t>
            </w:r>
            <w:r w:rsidR="5508D6A1" w:rsidRPr="06A89DCD">
              <w:rPr>
                <w:rFonts w:asciiTheme="minorHAnsi" w:eastAsiaTheme="minorEastAsia" w:hAnsiTheme="minorHAnsi" w:cstheme="minorBidi"/>
                <w:szCs w:val="22"/>
              </w:rPr>
              <w:t>t</w:t>
            </w:r>
            <w:r w:rsidRPr="06A89DCD">
              <w:rPr>
                <w:rFonts w:asciiTheme="minorHAnsi" w:eastAsiaTheme="minorEastAsia" w:hAnsiTheme="minorHAnsi" w:cstheme="minorBidi"/>
                <w:szCs w:val="22"/>
              </w:rPr>
              <w:t>est</w:t>
            </w:r>
          </w:p>
        </w:tc>
      </w:tr>
      <w:tr w:rsidR="001B4213" w:rsidRPr="001B4213" w14:paraId="4486B192" w14:textId="77777777" w:rsidTr="06A89DCD">
        <w:trPr>
          <w:trHeight w:val="1097"/>
        </w:trPr>
        <w:tc>
          <w:tcPr>
            <w:tcW w:w="10656" w:type="dxa"/>
            <w:gridSpan w:val="2"/>
            <w:shd w:val="clear" w:color="auto" w:fill="auto"/>
          </w:tcPr>
          <w:p w14:paraId="1CB0F9BD" w14:textId="77777777" w:rsidR="001B4213" w:rsidRDefault="001B4213"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Teaching Methods / Strategies:</w:t>
            </w:r>
          </w:p>
          <w:p w14:paraId="4C697D75" w14:textId="77777777" w:rsidR="00720F6E" w:rsidRPr="00720F6E" w:rsidRDefault="00720F6E" w:rsidP="06A89DCD">
            <w:pPr>
              <w:pStyle w:val="ListParagraph"/>
              <w:numPr>
                <w:ilvl w:val="0"/>
                <w:numId w:val="5"/>
              </w:numPr>
              <w:rPr>
                <w:rFonts w:asciiTheme="minorHAnsi" w:eastAsiaTheme="minorEastAsia" w:hAnsiTheme="minorHAnsi" w:cstheme="minorBidi"/>
                <w:szCs w:val="22"/>
              </w:rPr>
            </w:pPr>
            <w:r w:rsidRPr="06A89DCD">
              <w:rPr>
                <w:rFonts w:asciiTheme="minorHAnsi" w:eastAsiaTheme="minorEastAsia" w:hAnsiTheme="minorHAnsi" w:cstheme="minorBidi"/>
                <w:szCs w:val="22"/>
              </w:rPr>
              <w:t>Presentation of developed slides</w:t>
            </w:r>
          </w:p>
          <w:p w14:paraId="020AD653" w14:textId="77777777" w:rsidR="00720F6E" w:rsidRPr="00EB71CE" w:rsidRDefault="00720F6E" w:rsidP="06A89DCD">
            <w:pPr>
              <w:pStyle w:val="ListParagraph"/>
              <w:numPr>
                <w:ilvl w:val="0"/>
                <w:numId w:val="5"/>
              </w:numPr>
              <w:rPr>
                <w:rFonts w:asciiTheme="minorHAnsi" w:eastAsiaTheme="minorEastAsia" w:hAnsiTheme="minorHAnsi" w:cstheme="minorBidi"/>
                <w:szCs w:val="22"/>
              </w:rPr>
            </w:pPr>
            <w:r w:rsidRPr="06A89DCD">
              <w:rPr>
                <w:rFonts w:asciiTheme="minorHAnsi" w:eastAsiaTheme="minorEastAsia" w:hAnsiTheme="minorHAnsi" w:cstheme="minorBidi"/>
                <w:szCs w:val="22"/>
              </w:rPr>
              <w:t>Group discussions</w:t>
            </w:r>
          </w:p>
          <w:p w14:paraId="1D32E4F8" w14:textId="01E7D1F1" w:rsidR="00EB71CE" w:rsidRPr="00720F6E" w:rsidRDefault="09AC17B5" w:rsidP="06A89DCD">
            <w:pPr>
              <w:pStyle w:val="ListParagraph"/>
              <w:numPr>
                <w:ilvl w:val="0"/>
                <w:numId w:val="5"/>
              </w:numPr>
              <w:rPr>
                <w:rFonts w:asciiTheme="minorHAnsi" w:eastAsiaTheme="minorEastAsia" w:hAnsiTheme="minorHAnsi" w:cstheme="minorBidi"/>
                <w:b/>
                <w:bCs/>
                <w:szCs w:val="22"/>
              </w:rPr>
            </w:pPr>
            <w:r w:rsidRPr="06A89DCD">
              <w:rPr>
                <w:rFonts w:asciiTheme="minorHAnsi" w:eastAsiaTheme="minorEastAsia" w:hAnsiTheme="minorHAnsi" w:cstheme="minorBidi"/>
                <w:szCs w:val="22"/>
              </w:rPr>
              <w:t>Resource/reference documents</w:t>
            </w:r>
          </w:p>
        </w:tc>
      </w:tr>
      <w:tr w:rsidR="001B4213" w:rsidRPr="001B4213" w14:paraId="3B6C839F" w14:textId="77777777" w:rsidTr="06A89DCD">
        <w:trPr>
          <w:trHeight w:val="1020"/>
        </w:trPr>
        <w:tc>
          <w:tcPr>
            <w:tcW w:w="5328" w:type="dxa"/>
            <w:shd w:val="clear" w:color="auto" w:fill="auto"/>
          </w:tcPr>
          <w:p w14:paraId="7E56FFB5" w14:textId="77777777" w:rsidR="001B4213" w:rsidRDefault="001B4213"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Teaching Materials / Participant Handouts:</w:t>
            </w:r>
          </w:p>
          <w:p w14:paraId="25C98526" w14:textId="3EFCBB69" w:rsidR="00720F6E" w:rsidRPr="00EB71CE" w:rsidRDefault="285B650E" w:rsidP="06A89DCD">
            <w:pPr>
              <w:pStyle w:val="ListParagraph"/>
              <w:numPr>
                <w:ilvl w:val="0"/>
                <w:numId w:val="6"/>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Printed or </w:t>
            </w:r>
            <w:r w:rsidR="46CF43CC" w:rsidRPr="06A89DCD">
              <w:rPr>
                <w:rFonts w:asciiTheme="minorHAnsi" w:eastAsiaTheme="minorEastAsia" w:hAnsiTheme="minorHAnsi" w:cstheme="minorBidi"/>
                <w:szCs w:val="22"/>
              </w:rPr>
              <w:t>d</w:t>
            </w:r>
            <w:r w:rsidRPr="06A89DCD">
              <w:rPr>
                <w:rFonts w:asciiTheme="minorHAnsi" w:eastAsiaTheme="minorEastAsia" w:hAnsiTheme="minorHAnsi" w:cstheme="minorBidi"/>
                <w:szCs w:val="22"/>
              </w:rPr>
              <w:t>igital copy of the CMP Template</w:t>
            </w:r>
            <w:r w:rsidR="750046F2" w:rsidRPr="06A89DCD">
              <w:rPr>
                <w:rFonts w:asciiTheme="minorHAnsi" w:eastAsiaTheme="minorEastAsia" w:hAnsiTheme="minorHAnsi" w:cstheme="minorBidi"/>
                <w:szCs w:val="22"/>
              </w:rPr>
              <w:t>s</w:t>
            </w:r>
            <w:r w:rsidRPr="06A89DCD">
              <w:rPr>
                <w:rFonts w:asciiTheme="minorHAnsi" w:eastAsiaTheme="minorEastAsia" w:hAnsiTheme="minorHAnsi" w:cstheme="minorBidi"/>
                <w:szCs w:val="22"/>
              </w:rPr>
              <w:t xml:space="preserve">, including </w:t>
            </w:r>
            <w:r w:rsidR="41097493" w:rsidRPr="06A89DCD">
              <w:rPr>
                <w:rFonts w:asciiTheme="minorHAnsi" w:eastAsiaTheme="minorEastAsia" w:hAnsiTheme="minorHAnsi" w:cstheme="minorBidi"/>
                <w:szCs w:val="22"/>
              </w:rPr>
              <w:t>Resource Templates</w:t>
            </w:r>
            <w:r w:rsidRPr="06A89DCD">
              <w:rPr>
                <w:rFonts w:asciiTheme="minorHAnsi" w:eastAsiaTheme="minorEastAsia" w:hAnsiTheme="minorHAnsi" w:cstheme="minorBidi"/>
                <w:szCs w:val="22"/>
              </w:rPr>
              <w:t xml:space="preserve"> section</w:t>
            </w:r>
            <w:r w:rsidR="4B8337C7" w:rsidRPr="06A89DCD">
              <w:rPr>
                <w:rFonts w:asciiTheme="minorHAnsi" w:eastAsiaTheme="minorEastAsia" w:hAnsiTheme="minorHAnsi" w:cstheme="minorBidi"/>
                <w:szCs w:val="22"/>
              </w:rPr>
              <w:t>s</w:t>
            </w:r>
          </w:p>
          <w:p w14:paraId="6EFFE4C3" w14:textId="5C8F2EBA" w:rsidR="00536B1A" w:rsidRPr="006C49A5" w:rsidRDefault="006C49A5" w:rsidP="06A89DCD">
            <w:pPr>
              <w:pStyle w:val="ListParagraph"/>
              <w:numPr>
                <w:ilvl w:val="0"/>
                <w:numId w:val="6"/>
              </w:numPr>
              <w:spacing w:after="240"/>
              <w:rPr>
                <w:rFonts w:asciiTheme="minorHAnsi" w:eastAsiaTheme="minorEastAsia" w:hAnsiTheme="minorHAnsi" w:cstheme="minorBidi"/>
                <w:szCs w:val="22"/>
              </w:rPr>
            </w:pPr>
            <w:r w:rsidRPr="06A89DCD">
              <w:rPr>
                <w:rFonts w:asciiTheme="minorHAnsi" w:eastAsiaTheme="minorEastAsia" w:hAnsiTheme="minorHAnsi" w:cstheme="minorBidi"/>
                <w:szCs w:val="22"/>
              </w:rPr>
              <w:t>Handouts listed below relative to each unit</w:t>
            </w:r>
            <w:r w:rsidR="5D099630" w:rsidRPr="06A89DCD">
              <w:rPr>
                <w:rFonts w:asciiTheme="minorHAnsi" w:eastAsiaTheme="minorEastAsia" w:hAnsiTheme="minorHAnsi" w:cstheme="minorBidi"/>
                <w:szCs w:val="22"/>
              </w:rPr>
              <w:t>/module</w:t>
            </w:r>
          </w:p>
        </w:tc>
        <w:tc>
          <w:tcPr>
            <w:tcW w:w="5328" w:type="dxa"/>
            <w:shd w:val="clear" w:color="auto" w:fill="auto"/>
          </w:tcPr>
          <w:p w14:paraId="69F7FB0F" w14:textId="77777777" w:rsidR="001B4213" w:rsidRDefault="3E1B9BCE" w:rsidP="06A89DCD">
            <w:pPr>
              <w:rPr>
                <w:rFonts w:asciiTheme="minorHAnsi" w:eastAsiaTheme="minorEastAsia" w:hAnsiTheme="minorHAnsi" w:cstheme="minorBidi"/>
                <w:b/>
                <w:bCs/>
                <w:szCs w:val="22"/>
              </w:rPr>
            </w:pPr>
            <w:r w:rsidRPr="06A89DCD">
              <w:rPr>
                <w:rFonts w:asciiTheme="minorHAnsi" w:eastAsiaTheme="minorEastAsia" w:hAnsiTheme="minorHAnsi" w:cstheme="minorBidi"/>
                <w:b/>
                <w:bCs/>
                <w:szCs w:val="22"/>
              </w:rPr>
              <w:t>Additional</w:t>
            </w:r>
            <w:r w:rsidR="0947F29D" w:rsidRPr="06A89DCD">
              <w:rPr>
                <w:rFonts w:asciiTheme="minorHAnsi" w:eastAsiaTheme="minorEastAsia" w:hAnsiTheme="minorHAnsi" w:cstheme="minorBidi"/>
                <w:b/>
                <w:bCs/>
                <w:szCs w:val="22"/>
              </w:rPr>
              <w:t>/Optional</w:t>
            </w:r>
            <w:r w:rsidR="001B4213" w:rsidRPr="06A89DCD">
              <w:rPr>
                <w:rFonts w:asciiTheme="minorHAnsi" w:eastAsiaTheme="minorEastAsia" w:hAnsiTheme="minorHAnsi" w:cstheme="minorBidi"/>
                <w:b/>
                <w:bCs/>
                <w:szCs w:val="22"/>
              </w:rPr>
              <w:t xml:space="preserve"> Materials:</w:t>
            </w:r>
          </w:p>
          <w:p w14:paraId="6D4DA583" w14:textId="210D58D0" w:rsidR="00720F6E" w:rsidRDefault="3A43FA1E" w:rsidP="06A89DCD">
            <w:pPr>
              <w:pStyle w:val="ListParagraph"/>
              <w:numPr>
                <w:ilvl w:val="0"/>
                <w:numId w:val="7"/>
              </w:numPr>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Printed or </w:t>
            </w:r>
            <w:r w:rsidR="66639B48" w:rsidRPr="06A89DCD">
              <w:rPr>
                <w:rFonts w:asciiTheme="minorHAnsi" w:eastAsiaTheme="minorEastAsia" w:hAnsiTheme="minorHAnsi" w:cstheme="minorBidi"/>
                <w:szCs w:val="22"/>
              </w:rPr>
              <w:t>d</w:t>
            </w:r>
            <w:r w:rsidRPr="06A89DCD">
              <w:rPr>
                <w:rFonts w:asciiTheme="minorHAnsi" w:eastAsiaTheme="minorEastAsia" w:hAnsiTheme="minorHAnsi" w:cstheme="minorBidi"/>
                <w:szCs w:val="22"/>
              </w:rPr>
              <w:t>igital copy of slides for note taking</w:t>
            </w:r>
          </w:p>
          <w:p w14:paraId="45B7EE0F" w14:textId="02176DCE" w:rsidR="00536B1A" w:rsidRDefault="4668402A" w:rsidP="06A89DCD">
            <w:pPr>
              <w:pStyle w:val="ListParagraph"/>
              <w:numPr>
                <w:ilvl w:val="0"/>
                <w:numId w:val="7"/>
              </w:numPr>
              <w:spacing w:after="240"/>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Printed or </w:t>
            </w:r>
            <w:r w:rsidR="2D7CDDB9" w:rsidRPr="06A89DCD">
              <w:rPr>
                <w:rFonts w:asciiTheme="minorHAnsi" w:eastAsiaTheme="minorEastAsia" w:hAnsiTheme="minorHAnsi" w:cstheme="minorBidi"/>
                <w:szCs w:val="22"/>
              </w:rPr>
              <w:t>d</w:t>
            </w:r>
            <w:r w:rsidRPr="06A89DCD">
              <w:rPr>
                <w:rFonts w:asciiTheme="minorHAnsi" w:eastAsiaTheme="minorEastAsia" w:hAnsiTheme="minorHAnsi" w:cstheme="minorBidi"/>
                <w:szCs w:val="22"/>
              </w:rPr>
              <w:t xml:space="preserve">igital copy of </w:t>
            </w:r>
            <w:r w:rsidRPr="06A89DCD">
              <w:rPr>
                <w:rFonts w:asciiTheme="minorHAnsi" w:eastAsiaTheme="minorEastAsia" w:hAnsiTheme="minorHAnsi" w:cstheme="minorBidi"/>
                <w:i/>
                <w:iCs/>
                <w:szCs w:val="22"/>
              </w:rPr>
              <w:t>“Division Guide for Crisis Management Planning”</w:t>
            </w:r>
          </w:p>
          <w:p w14:paraId="3BCE30B8" w14:textId="3A35850C" w:rsidR="00536B1A" w:rsidRDefault="4668402A" w:rsidP="06A89DCD">
            <w:pPr>
              <w:pStyle w:val="ListParagraph"/>
              <w:numPr>
                <w:ilvl w:val="0"/>
                <w:numId w:val="7"/>
              </w:numPr>
              <w:spacing w:after="240"/>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Printed or </w:t>
            </w:r>
            <w:r w:rsidR="07744DFE" w:rsidRPr="06A89DCD">
              <w:rPr>
                <w:rFonts w:asciiTheme="minorHAnsi" w:eastAsiaTheme="minorEastAsia" w:hAnsiTheme="minorHAnsi" w:cstheme="minorBidi"/>
                <w:szCs w:val="22"/>
              </w:rPr>
              <w:t>d</w:t>
            </w:r>
            <w:r w:rsidRPr="06A89DCD">
              <w:rPr>
                <w:rFonts w:asciiTheme="minorHAnsi" w:eastAsiaTheme="minorEastAsia" w:hAnsiTheme="minorHAnsi" w:cstheme="minorBidi"/>
                <w:szCs w:val="22"/>
              </w:rPr>
              <w:t xml:space="preserve">igital copy of </w:t>
            </w:r>
            <w:r w:rsidRPr="06A89DCD">
              <w:rPr>
                <w:rFonts w:asciiTheme="minorHAnsi" w:eastAsiaTheme="minorEastAsia" w:hAnsiTheme="minorHAnsi" w:cstheme="minorBidi"/>
                <w:i/>
                <w:iCs/>
                <w:szCs w:val="22"/>
              </w:rPr>
              <w:t>“The Virginia Educators Guide for Planning and Conducting School Emergency Drills”</w:t>
            </w:r>
          </w:p>
          <w:p w14:paraId="41470D33" w14:textId="36EFC839" w:rsidR="00536B1A" w:rsidRDefault="4668402A" w:rsidP="06A89DCD">
            <w:pPr>
              <w:pStyle w:val="ListParagraph"/>
              <w:numPr>
                <w:ilvl w:val="0"/>
                <w:numId w:val="7"/>
              </w:numPr>
              <w:spacing w:after="240"/>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Printed or digital copy of </w:t>
            </w:r>
            <w:r w:rsidRPr="06A89DCD">
              <w:rPr>
                <w:rFonts w:asciiTheme="minorHAnsi" w:eastAsiaTheme="minorEastAsia" w:hAnsiTheme="minorHAnsi" w:cstheme="minorBidi"/>
                <w:i/>
                <w:iCs/>
                <w:szCs w:val="22"/>
              </w:rPr>
              <w:t>“Threat Assessment and Management in Virginia Public Schools: Model Policies, Procedures and Guidelines”</w:t>
            </w:r>
          </w:p>
          <w:p w14:paraId="69674FC7" w14:textId="7E9AB77E" w:rsidR="00536B1A" w:rsidRPr="00684B40" w:rsidRDefault="3505356A" w:rsidP="06A89DCD">
            <w:pPr>
              <w:pStyle w:val="ListParagraph"/>
              <w:numPr>
                <w:ilvl w:val="0"/>
                <w:numId w:val="7"/>
              </w:numPr>
              <w:spacing w:after="240"/>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Printed or digital copy of </w:t>
            </w:r>
            <w:r w:rsidRPr="06A89DCD">
              <w:rPr>
                <w:rFonts w:asciiTheme="minorHAnsi" w:eastAsiaTheme="minorEastAsia" w:hAnsiTheme="minorHAnsi" w:cstheme="minorBidi"/>
                <w:i/>
                <w:iCs/>
                <w:szCs w:val="22"/>
              </w:rPr>
              <w:t>“Virginia Safety Planning Guide for Individuals with Special Needs”</w:t>
            </w:r>
          </w:p>
        </w:tc>
      </w:tr>
    </w:tbl>
    <w:p w14:paraId="7F4E5C3A" w14:textId="77777777" w:rsidR="00AA6434" w:rsidRPr="001B4213" w:rsidRDefault="00AA6434" w:rsidP="511F9345">
      <w:pPr>
        <w:rPr>
          <w:rFonts w:asciiTheme="minorHAnsi" w:eastAsiaTheme="minorEastAsia" w:hAnsiTheme="minorHAnsi" w:cstheme="minorBidi"/>
          <w:b/>
          <w:bCs/>
          <w:sz w:val="24"/>
          <w:szCs w:val="24"/>
        </w:rPr>
        <w:sectPr w:rsidR="00AA6434" w:rsidRPr="001B4213">
          <w:footerReference w:type="even" r:id="rId15"/>
          <w:footerReference w:type="default" r:id="rId16"/>
          <w:pgSz w:w="12240" w:h="15840" w:code="1"/>
          <w:pgMar w:top="720" w:right="634" w:bottom="360" w:left="1080" w:header="720" w:footer="360" w:gutter="0"/>
          <w:pgNumType w:start="1"/>
          <w:cols w:space="720"/>
        </w:sectPr>
      </w:pPr>
    </w:p>
    <w:p w14:paraId="7C3526DC" w14:textId="77777777" w:rsidR="00AA6434" w:rsidRPr="001B4213" w:rsidRDefault="00AA6434">
      <w:pPr>
        <w:rPr>
          <w:rFonts w:ascii="Arial" w:hAnsi="Arial" w:cs="Arial"/>
        </w:rPr>
      </w:pPr>
    </w:p>
    <w:tbl>
      <w:tblPr>
        <w:tblW w:w="10530" w:type="dxa"/>
        <w:tblInd w:w="18" w:type="dxa"/>
        <w:tblLayout w:type="fixed"/>
        <w:tblLook w:val="0000" w:firstRow="0" w:lastRow="0" w:firstColumn="0" w:lastColumn="0" w:noHBand="0" w:noVBand="0"/>
      </w:tblPr>
      <w:tblGrid>
        <w:gridCol w:w="7395"/>
        <w:gridCol w:w="3135"/>
      </w:tblGrid>
      <w:tr w:rsidR="001B4213" w:rsidRPr="001B4213" w14:paraId="3F38E1AF" w14:textId="77777777" w:rsidTr="06A89DCD">
        <w:trPr>
          <w:cantSplit/>
          <w:tblHeader/>
        </w:trPr>
        <w:tc>
          <w:tcPr>
            <w:tcW w:w="7395" w:type="dxa"/>
            <w:tcBorders>
              <w:top w:val="single" w:sz="4" w:space="0" w:color="auto"/>
              <w:left w:val="single" w:sz="4" w:space="0" w:color="auto"/>
              <w:bottom w:val="single" w:sz="4" w:space="0" w:color="auto"/>
              <w:right w:val="single" w:sz="4" w:space="0" w:color="auto"/>
            </w:tcBorders>
          </w:tcPr>
          <w:p w14:paraId="1E20C7A0" w14:textId="77777777" w:rsidR="001B4213" w:rsidRPr="001B4213" w:rsidRDefault="001B4213" w:rsidP="41E9F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jc w:val="center"/>
              <w:rPr>
                <w:rFonts w:asciiTheme="minorHAnsi" w:eastAsiaTheme="minorEastAsia" w:hAnsiTheme="minorHAnsi" w:cstheme="minorBidi"/>
                <w:b/>
                <w:bCs/>
                <w:spacing w:val="-8"/>
                <w:kern w:val="1"/>
                <w:sz w:val="24"/>
                <w:szCs w:val="24"/>
              </w:rPr>
            </w:pPr>
            <w:r w:rsidRPr="41E9F3A2">
              <w:rPr>
                <w:rFonts w:asciiTheme="minorHAnsi" w:eastAsiaTheme="minorEastAsia" w:hAnsiTheme="minorHAnsi" w:cstheme="minorBidi"/>
                <w:b/>
                <w:bCs/>
                <w:spacing w:val="-8"/>
                <w:kern w:val="1"/>
                <w:sz w:val="24"/>
                <w:szCs w:val="24"/>
              </w:rPr>
              <w:t xml:space="preserve">Presentation </w:t>
            </w:r>
            <w:r w:rsidR="00684B40" w:rsidRPr="41E9F3A2">
              <w:rPr>
                <w:rFonts w:asciiTheme="minorHAnsi" w:eastAsiaTheme="minorEastAsia" w:hAnsiTheme="minorHAnsi" w:cstheme="minorBidi"/>
                <w:b/>
                <w:bCs/>
                <w:spacing w:val="-8"/>
                <w:kern w:val="1"/>
                <w:sz w:val="24"/>
                <w:szCs w:val="24"/>
              </w:rPr>
              <w:t>Information</w:t>
            </w:r>
          </w:p>
        </w:tc>
        <w:tc>
          <w:tcPr>
            <w:tcW w:w="3135" w:type="dxa"/>
            <w:tcBorders>
              <w:top w:val="single" w:sz="4" w:space="0" w:color="auto"/>
              <w:left w:val="single" w:sz="4" w:space="0" w:color="auto"/>
              <w:bottom w:val="single" w:sz="4" w:space="0" w:color="auto"/>
              <w:right w:val="single" w:sz="4" w:space="0" w:color="auto"/>
            </w:tcBorders>
          </w:tcPr>
          <w:p w14:paraId="6A9708C8" w14:textId="77777777" w:rsidR="001B4213" w:rsidRPr="001B4213" w:rsidRDefault="001B4213" w:rsidP="41E9F3A2">
            <w:pPr>
              <w:pStyle w:val="Heading8"/>
              <w:rPr>
                <w:rFonts w:asciiTheme="minorHAnsi" w:eastAsiaTheme="minorEastAsia" w:hAnsiTheme="minorHAnsi" w:cstheme="minorBidi"/>
                <w:b/>
                <w:bCs/>
                <w:i w:val="0"/>
                <w:sz w:val="24"/>
                <w:szCs w:val="24"/>
              </w:rPr>
            </w:pPr>
            <w:r w:rsidRPr="41E9F3A2">
              <w:rPr>
                <w:rFonts w:asciiTheme="minorHAnsi" w:eastAsiaTheme="minorEastAsia" w:hAnsiTheme="minorHAnsi" w:cstheme="minorBidi"/>
                <w:b/>
                <w:bCs/>
                <w:i w:val="0"/>
                <w:sz w:val="24"/>
                <w:szCs w:val="24"/>
              </w:rPr>
              <w:t>Instructor Notes:</w:t>
            </w:r>
          </w:p>
        </w:tc>
      </w:tr>
      <w:tr w:rsidR="001B4213" w:rsidRPr="001B4213" w14:paraId="274F6946"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436C82D" w14:textId="24B18E6B" w:rsidR="00720F6E" w:rsidRPr="0075230F" w:rsidRDefault="00720F6E"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 xml:space="preserve">Unit 1: </w:t>
            </w:r>
            <w:r w:rsidR="00D35ABA" w:rsidRPr="06A89DCD">
              <w:rPr>
                <w:rFonts w:asciiTheme="minorHAnsi" w:eastAsiaTheme="minorEastAsia" w:hAnsiTheme="minorHAnsi" w:cstheme="minorBidi"/>
                <w:b/>
                <w:bCs/>
                <w:spacing w:val="-8"/>
                <w:kern w:val="1"/>
                <w:szCs w:val="22"/>
              </w:rPr>
              <w:t>Important Considerations Before a Crisis</w:t>
            </w:r>
          </w:p>
          <w:p w14:paraId="44AA1268" w14:textId="77777777" w:rsidR="00720F6E" w:rsidRPr="001B4213" w:rsidRDefault="00720F6E"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4B90F221" w14:textId="77777777" w:rsidR="001B4213" w:rsidRPr="001B4213" w:rsidRDefault="001B4213"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2"/>
                <w:kern w:val="1"/>
                <w:szCs w:val="22"/>
              </w:rPr>
            </w:pPr>
            <w:r w:rsidRPr="06A89DCD">
              <w:rPr>
                <w:rFonts w:asciiTheme="minorHAnsi" w:eastAsiaTheme="minorEastAsia" w:hAnsiTheme="minorHAnsi" w:cstheme="minorBidi"/>
                <w:b/>
                <w:bCs/>
                <w:spacing w:val="-2"/>
                <w:kern w:val="1"/>
                <w:szCs w:val="22"/>
              </w:rPr>
              <w:t xml:space="preserve">Duration </w:t>
            </w:r>
          </w:p>
          <w:p w14:paraId="12A5A75F" w14:textId="125D133A" w:rsidR="001B4213" w:rsidRPr="001B4213" w:rsidRDefault="00D35ABA"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Theme="minorHAnsi" w:eastAsiaTheme="minorEastAsia" w:hAnsiTheme="minorHAnsi" w:cstheme="minorBidi"/>
                <w:szCs w:val="22"/>
              </w:rPr>
            </w:pPr>
            <w:r w:rsidRPr="06A89DCD">
              <w:rPr>
                <w:rFonts w:asciiTheme="minorHAnsi" w:eastAsiaTheme="minorEastAsia" w:hAnsiTheme="minorHAnsi" w:cstheme="minorBidi"/>
                <w:szCs w:val="22"/>
              </w:rPr>
              <w:t>6</w:t>
            </w:r>
            <w:r w:rsidR="001B4213" w:rsidRPr="06A89DCD">
              <w:rPr>
                <w:rFonts w:asciiTheme="minorHAnsi" w:eastAsiaTheme="minorEastAsia" w:hAnsiTheme="minorHAnsi" w:cstheme="minorBidi"/>
                <w:szCs w:val="22"/>
              </w:rPr>
              <w:t xml:space="preserve">0 minutes </w:t>
            </w:r>
          </w:p>
          <w:p w14:paraId="781290A5" w14:textId="77777777" w:rsidR="001B4213" w:rsidRPr="001B4213" w:rsidRDefault="001B4213"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2"/>
                <w:kern w:val="1"/>
                <w:szCs w:val="22"/>
              </w:rPr>
            </w:pPr>
            <w:r w:rsidRPr="06A89DCD">
              <w:rPr>
                <w:rFonts w:asciiTheme="minorHAnsi" w:eastAsiaTheme="minorEastAsia" w:hAnsiTheme="minorHAnsi" w:cstheme="minorBidi"/>
                <w:b/>
                <w:bCs/>
                <w:spacing w:val="-2"/>
                <w:kern w:val="1"/>
                <w:szCs w:val="22"/>
              </w:rPr>
              <w:t xml:space="preserve">Scope Statement </w:t>
            </w:r>
          </w:p>
          <w:p w14:paraId="7AAAF19B" w14:textId="2B59F26E" w:rsidR="001B4213" w:rsidRPr="00D35ABA" w:rsidRDefault="001B4213"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In </w:t>
            </w:r>
            <w:r w:rsidR="00D35ABA" w:rsidRPr="06A89DCD">
              <w:rPr>
                <w:rFonts w:asciiTheme="minorHAnsi" w:eastAsiaTheme="minorEastAsia" w:hAnsiTheme="minorHAnsi" w:cstheme="minorBidi"/>
                <w:szCs w:val="22"/>
              </w:rPr>
              <w:t>Unit 1 of the CMP Training, participants will cover topics related to prevention, mitigation, preparedness and planning as well as related actions that should be taken before a crisis occurs. This includes completing a hazard analysis; reviewing daily safety operations; scheduling and documenting emergency drills; and mapping safety equipment and medical supplies across the building.</w:t>
            </w:r>
            <w:r w:rsidR="0075230F" w:rsidRPr="06A89DCD">
              <w:rPr>
                <w:rFonts w:asciiTheme="minorHAnsi" w:eastAsiaTheme="minorEastAsia" w:hAnsiTheme="minorHAnsi" w:cstheme="minorBidi"/>
                <w:szCs w:val="22"/>
              </w:rPr>
              <w:t xml:space="preserve"> Participants will also be provided with information related to the legal authority and requirements for developing, maintaining, and distributing their CMP.</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C91C006" w14:textId="77777777" w:rsidR="00E80A50" w:rsidRPr="006C49A5" w:rsidRDefault="006C49A5"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Handouts needed for Unit 1:</w:t>
            </w:r>
          </w:p>
          <w:p w14:paraId="3F653D90" w14:textId="542437B3"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CMP Acronyms List  </w:t>
            </w:r>
          </w:p>
          <w:p w14:paraId="5533A999" w14:textId="6401A153"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CMP template (School or Division version) </w:t>
            </w:r>
          </w:p>
          <w:p w14:paraId="7428BE41" w14:textId="7A902280"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Drill Planning Chart </w:t>
            </w:r>
          </w:p>
          <w:p w14:paraId="5EF8F908" w14:textId="75F23EB9"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Information Needed for Template Completion (School or Division version)  </w:t>
            </w:r>
          </w:p>
          <w:p w14:paraId="096F6FC9" w14:textId="2E7798FC"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Legislative Summary for Schools </w:t>
            </w:r>
          </w:p>
          <w:p w14:paraId="623B1A61" w14:textId="3B2C80F5"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Federal Emergency Management Agency (FEMA) Levels of Readiness Chart  </w:t>
            </w:r>
          </w:p>
          <w:p w14:paraId="6FC374F5" w14:textId="5B201E91"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Phases of Emergency Management Summary  </w:t>
            </w:r>
          </w:p>
          <w:p w14:paraId="1A0340EC" w14:textId="2C18340F"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Sample After Action Report (AAR)  </w:t>
            </w:r>
          </w:p>
          <w:p w14:paraId="540386A0" w14:textId="5204D020"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Sample Drill Reporting Form  </w:t>
            </w:r>
          </w:p>
          <w:p w14:paraId="052D3F57" w14:textId="68756F68"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Sample Digital Maps </w:t>
            </w:r>
          </w:p>
          <w:p w14:paraId="5348822F" w14:textId="07736EF3"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 xml:space="preserve">Sample Individual Safety Plan (ISP)  </w:t>
            </w:r>
          </w:p>
          <w:p w14:paraId="48FD790C" w14:textId="0BF0C0FD"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Staff Badge Access</w:t>
            </w:r>
          </w:p>
          <w:p w14:paraId="20B5960F" w14:textId="58A6BF4B" w:rsidR="006C49A5" w:rsidRPr="006C49A5" w:rsidRDefault="571C4D8A" w:rsidP="06A89DCD">
            <w:pPr>
              <w:pStyle w:val="ListParagraph"/>
              <w:numPr>
                <w:ilvl w:val="0"/>
                <w:numId w:val="2"/>
              </w:numPr>
              <w:tabs>
                <w:tab w:val="left" w:pos="630"/>
              </w:tabs>
              <w:ind w:left="180" w:hanging="180"/>
              <w:rPr>
                <w:rFonts w:asciiTheme="minorHAnsi" w:eastAsiaTheme="minorEastAsia" w:hAnsiTheme="minorHAnsi" w:cstheme="minorBidi"/>
                <w:i/>
                <w:iCs/>
                <w:color w:val="000000" w:themeColor="text1"/>
                <w:szCs w:val="22"/>
              </w:rPr>
            </w:pPr>
            <w:r w:rsidRPr="06A89DCD">
              <w:rPr>
                <w:rFonts w:asciiTheme="minorHAnsi" w:eastAsiaTheme="minorEastAsia" w:hAnsiTheme="minorHAnsi" w:cstheme="minorBidi"/>
                <w:i/>
                <w:iCs/>
                <w:color w:val="000000" w:themeColor="text1"/>
                <w:szCs w:val="22"/>
              </w:rPr>
              <w:t>Virginia</w:t>
            </w:r>
            <w:r w:rsidR="64C3B51A" w:rsidRPr="06A89DCD">
              <w:rPr>
                <w:rFonts w:asciiTheme="minorHAnsi" w:eastAsiaTheme="minorEastAsia" w:hAnsiTheme="minorHAnsi" w:cstheme="minorBidi"/>
                <w:i/>
                <w:iCs/>
                <w:color w:val="000000" w:themeColor="text1"/>
                <w:szCs w:val="22"/>
              </w:rPr>
              <w:t xml:space="preserve"> School Safety Audit Timeline  </w:t>
            </w:r>
          </w:p>
          <w:p w14:paraId="2106D4E1" w14:textId="112FEC2F" w:rsidR="006C49A5" w:rsidRPr="006C49A5" w:rsidRDefault="64C3B51A"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TEAMS Handout</w:t>
            </w:r>
          </w:p>
          <w:p w14:paraId="0B03AEA3" w14:textId="3DDF6169" w:rsidR="006C49A5" w:rsidRPr="006C49A5" w:rsidRDefault="006C49A5" w:rsidP="06A89DCD">
            <w:pPr>
              <w:spacing w:line="259" w:lineRule="auto"/>
              <w:rPr>
                <w:rFonts w:asciiTheme="minorHAnsi" w:eastAsiaTheme="minorEastAsia" w:hAnsiTheme="minorHAnsi" w:cstheme="minorBidi"/>
                <w:szCs w:val="22"/>
              </w:rPr>
            </w:pPr>
          </w:p>
        </w:tc>
      </w:tr>
      <w:tr w:rsidR="00D35ABA" w:rsidRPr="001B4213" w14:paraId="19A0B762"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088F2D6" w14:textId="3009BC9F" w:rsidR="00D35ABA" w:rsidRDefault="00D35ABA"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1 – Module 1: Prevention, Mitigation</w:t>
            </w:r>
            <w:r w:rsidR="0075230F" w:rsidRPr="06A89DCD">
              <w:rPr>
                <w:rFonts w:asciiTheme="minorHAnsi" w:eastAsiaTheme="minorEastAsia" w:hAnsiTheme="minorHAnsi" w:cstheme="minorBidi"/>
                <w:b/>
                <w:bCs/>
                <w:spacing w:val="-8"/>
                <w:kern w:val="1"/>
                <w:szCs w:val="22"/>
              </w:rPr>
              <w:t>, Protection</w:t>
            </w:r>
            <w:r w:rsidR="7A6A7B89" w:rsidRPr="06A89DCD">
              <w:rPr>
                <w:rFonts w:asciiTheme="minorHAnsi" w:eastAsiaTheme="minorEastAsia" w:hAnsiTheme="minorHAnsi" w:cstheme="minorBidi"/>
                <w:b/>
                <w:bCs/>
                <w:spacing w:val="-8"/>
                <w:kern w:val="1"/>
                <w:szCs w:val="22"/>
              </w:rPr>
              <w:t>,</w:t>
            </w:r>
            <w:r w:rsidRPr="06A89DCD">
              <w:rPr>
                <w:rFonts w:asciiTheme="minorHAnsi" w:eastAsiaTheme="minorEastAsia" w:hAnsiTheme="minorHAnsi" w:cstheme="minorBidi"/>
                <w:b/>
                <w:bCs/>
                <w:spacing w:val="-8"/>
                <w:kern w:val="1"/>
                <w:szCs w:val="22"/>
              </w:rPr>
              <w:t xml:space="preserve"> and Preparedness Strategies</w:t>
            </w:r>
          </w:p>
          <w:p w14:paraId="357BB55C" w14:textId="77777777" w:rsidR="00D35ABA" w:rsidRDefault="00D35ABA"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4C180E6F" w14:textId="77777777" w:rsidR="00D35ABA" w:rsidRDefault="00D35ABA"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40BB9AD7" w14:textId="77777777" w:rsidR="00D35ABA" w:rsidRDefault="00D35ABA"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147F161A" w14:textId="77777777" w:rsidR="00D35ABA" w:rsidRDefault="00D35ABA"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0F638305" w14:textId="1D956EA7" w:rsidR="00D35ABA" w:rsidRDefault="00D35ABA" w:rsidP="06A89D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Defining Prevention, Mitigation</w:t>
            </w:r>
            <w:r w:rsidR="0075230F" w:rsidRPr="06A89DCD">
              <w:rPr>
                <w:rFonts w:asciiTheme="minorHAnsi" w:eastAsiaTheme="minorEastAsia" w:hAnsiTheme="minorHAnsi" w:cstheme="minorBidi"/>
                <w:spacing w:val="-8"/>
                <w:kern w:val="1"/>
                <w:szCs w:val="22"/>
              </w:rPr>
              <w:t>, Protection</w:t>
            </w:r>
            <w:r w:rsidRPr="06A89DCD">
              <w:rPr>
                <w:rFonts w:asciiTheme="minorHAnsi" w:eastAsiaTheme="minorEastAsia" w:hAnsiTheme="minorHAnsi" w:cstheme="minorBidi"/>
                <w:spacing w:val="-8"/>
                <w:kern w:val="1"/>
                <w:szCs w:val="22"/>
              </w:rPr>
              <w:t xml:space="preserve"> and Preparedness</w:t>
            </w:r>
          </w:p>
          <w:p w14:paraId="152E60C6" w14:textId="77777777" w:rsidR="00D35ABA" w:rsidRDefault="00D35ABA" w:rsidP="06A89D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School Safety Committee membership and responsibilities</w:t>
            </w:r>
          </w:p>
          <w:p w14:paraId="5B7C0F1C" w14:textId="77777777" w:rsidR="00D35ABA" w:rsidRDefault="00D35ABA" w:rsidP="06A89D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Completing a Hazard Analysis and other risk identification methods</w:t>
            </w:r>
          </w:p>
          <w:p w14:paraId="3DD6A91D" w14:textId="17584F68" w:rsidR="00D35ABA" w:rsidRPr="00D35ABA" w:rsidRDefault="00D35ABA" w:rsidP="06A89D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Daily safety operations</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9E771CF" w14:textId="77777777" w:rsidR="00D35ABA" w:rsidRDefault="0075230F"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5495A6C4" w14:textId="77777777" w:rsidR="006C49A5" w:rsidRDefault="006C49A5" w:rsidP="06A89DCD">
            <w:pPr>
              <w:rPr>
                <w:rFonts w:asciiTheme="minorHAnsi" w:eastAsiaTheme="minorEastAsia" w:hAnsiTheme="minorHAnsi" w:cstheme="minorBidi"/>
                <w:szCs w:val="22"/>
              </w:rPr>
            </w:pPr>
          </w:p>
          <w:p w14:paraId="0C2B8626" w14:textId="58352328" w:rsidR="006C49A5" w:rsidRPr="006C49A5" w:rsidRDefault="006C49A5" w:rsidP="06A89DCD">
            <w:pPr>
              <w:pStyle w:val="Heading8"/>
              <w:rPr>
                <w:rFonts w:asciiTheme="minorHAnsi" w:eastAsiaTheme="minorEastAsia" w:hAnsiTheme="minorHAnsi" w:cstheme="minorBidi"/>
                <w:i w:val="0"/>
                <w:szCs w:val="22"/>
              </w:rPr>
            </w:pPr>
          </w:p>
          <w:p w14:paraId="6F22804B" w14:textId="00FA9E06" w:rsidR="006C49A5" w:rsidRPr="006C49A5" w:rsidRDefault="006C49A5" w:rsidP="06A89DCD">
            <w:pPr>
              <w:rPr>
                <w:rFonts w:asciiTheme="minorHAnsi" w:eastAsiaTheme="minorEastAsia" w:hAnsiTheme="minorHAnsi" w:cstheme="minorBidi"/>
                <w:szCs w:val="22"/>
              </w:rPr>
            </w:pPr>
          </w:p>
        </w:tc>
      </w:tr>
      <w:tr w:rsidR="0075230F" w:rsidRPr="001B4213" w14:paraId="64BF1915"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84E457B" w14:textId="05D21FBA" w:rsidR="0075230F" w:rsidRDefault="0075230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1 – Module 2: Planning</w:t>
            </w:r>
            <w:r w:rsidR="09779D5F" w:rsidRPr="06A89DCD">
              <w:rPr>
                <w:rFonts w:asciiTheme="minorHAnsi" w:eastAsiaTheme="minorEastAsia" w:hAnsiTheme="minorHAnsi" w:cstheme="minorBidi"/>
                <w:b/>
                <w:bCs/>
                <w:spacing w:val="-8"/>
                <w:kern w:val="1"/>
                <w:szCs w:val="22"/>
              </w:rPr>
              <w:t xml:space="preserve"> and Practicing</w:t>
            </w:r>
          </w:p>
          <w:p w14:paraId="5F5D4BD9" w14:textId="77777777" w:rsidR="0075230F" w:rsidRDefault="0075230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6DAC77BD" w14:textId="77777777" w:rsidR="0075230F" w:rsidRDefault="0075230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782ED8B0" w14:textId="77777777" w:rsidR="0075230F" w:rsidRDefault="0075230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5FEFE0B5" w14:textId="77777777" w:rsidR="0075230F" w:rsidRDefault="0075230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0FFDF2D8" w14:textId="535FF87C" w:rsidR="0075230F" w:rsidRDefault="648A38F2" w:rsidP="06A89D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 xml:space="preserve">Emergency </w:t>
            </w:r>
            <w:r w:rsidR="1BF88AF8" w:rsidRPr="06A89DCD">
              <w:rPr>
                <w:rFonts w:asciiTheme="minorHAnsi" w:eastAsiaTheme="minorEastAsia" w:hAnsiTheme="minorHAnsi" w:cstheme="minorBidi"/>
                <w:spacing w:val="-8"/>
                <w:kern w:val="1"/>
                <w:szCs w:val="22"/>
              </w:rPr>
              <w:t>d</w:t>
            </w:r>
            <w:r w:rsidRPr="06A89DCD">
              <w:rPr>
                <w:rFonts w:asciiTheme="minorHAnsi" w:eastAsiaTheme="minorEastAsia" w:hAnsiTheme="minorHAnsi" w:cstheme="minorBidi"/>
                <w:spacing w:val="-8"/>
                <w:kern w:val="1"/>
                <w:szCs w:val="22"/>
              </w:rPr>
              <w:t>rills requirements, scheduling, documenting, and reporting</w:t>
            </w:r>
          </w:p>
          <w:p w14:paraId="74F6AB9D" w14:textId="42177CC7" w:rsidR="0075230F" w:rsidRDefault="46B8D70F" w:rsidP="06A89D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 xml:space="preserve">Emergency </w:t>
            </w:r>
            <w:r w:rsidR="54BBE4E5" w:rsidRPr="06A89DCD">
              <w:rPr>
                <w:rFonts w:asciiTheme="minorHAnsi" w:eastAsiaTheme="minorEastAsia" w:hAnsiTheme="minorHAnsi" w:cstheme="minorBidi"/>
                <w:spacing w:val="-8"/>
                <w:kern w:val="1"/>
                <w:szCs w:val="22"/>
              </w:rPr>
              <w:t>s</w:t>
            </w:r>
            <w:r w:rsidRPr="06A89DCD">
              <w:rPr>
                <w:rFonts w:asciiTheme="minorHAnsi" w:eastAsiaTheme="minorEastAsia" w:hAnsiTheme="minorHAnsi" w:cstheme="minorBidi"/>
                <w:spacing w:val="-8"/>
                <w:kern w:val="1"/>
                <w:szCs w:val="22"/>
              </w:rPr>
              <w:t xml:space="preserve">upplies and </w:t>
            </w:r>
            <w:r w:rsidR="23B49EA5" w:rsidRPr="06A89DCD">
              <w:rPr>
                <w:rFonts w:asciiTheme="minorHAnsi" w:eastAsiaTheme="minorEastAsia" w:hAnsiTheme="minorHAnsi" w:cstheme="minorBidi"/>
                <w:spacing w:val="-8"/>
                <w:kern w:val="1"/>
                <w:szCs w:val="22"/>
              </w:rPr>
              <w:t>e</w:t>
            </w:r>
            <w:r w:rsidRPr="06A89DCD">
              <w:rPr>
                <w:rFonts w:asciiTheme="minorHAnsi" w:eastAsiaTheme="minorEastAsia" w:hAnsiTheme="minorHAnsi" w:cstheme="minorBidi"/>
                <w:spacing w:val="-8"/>
                <w:kern w:val="1"/>
                <w:szCs w:val="22"/>
              </w:rPr>
              <w:t>quipment mapping</w:t>
            </w:r>
          </w:p>
          <w:p w14:paraId="1764867C" w14:textId="615D7B82" w:rsidR="0075230F" w:rsidRDefault="46B8D70F" w:rsidP="06A89D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 xml:space="preserve">Medical </w:t>
            </w:r>
            <w:r w:rsidR="7FD90834" w:rsidRPr="06A89DCD">
              <w:rPr>
                <w:rFonts w:asciiTheme="minorHAnsi" w:eastAsiaTheme="minorEastAsia" w:hAnsiTheme="minorHAnsi" w:cstheme="minorBidi"/>
                <w:spacing w:val="-8"/>
                <w:kern w:val="1"/>
                <w:szCs w:val="22"/>
              </w:rPr>
              <w:t>e</w:t>
            </w:r>
            <w:r w:rsidRPr="06A89DCD">
              <w:rPr>
                <w:rFonts w:asciiTheme="minorHAnsi" w:eastAsiaTheme="minorEastAsia" w:hAnsiTheme="minorHAnsi" w:cstheme="minorBidi"/>
                <w:spacing w:val="-8"/>
                <w:kern w:val="1"/>
                <w:szCs w:val="22"/>
              </w:rPr>
              <w:t>mergency training</w:t>
            </w:r>
          </w:p>
          <w:p w14:paraId="249388FD" w14:textId="77777777" w:rsidR="0075230F" w:rsidRDefault="0075230F" w:rsidP="06A89D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Staff specialty training</w:t>
            </w:r>
          </w:p>
          <w:p w14:paraId="2EC41D66" w14:textId="79042264" w:rsidR="0075230F" w:rsidRPr="004F6367" w:rsidRDefault="0075230F" w:rsidP="06A89D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CPR/First Aid requirements</w:t>
            </w:r>
          </w:p>
          <w:p w14:paraId="2E8BC326" w14:textId="70C86666" w:rsidR="0075230F" w:rsidRPr="0075230F" w:rsidRDefault="46B8D70F" w:rsidP="06A89D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 xml:space="preserve">Planning for </w:t>
            </w:r>
            <w:r w:rsidR="1FD4F619" w:rsidRPr="06A89DCD">
              <w:rPr>
                <w:rFonts w:asciiTheme="minorHAnsi" w:eastAsiaTheme="minorEastAsia" w:hAnsiTheme="minorHAnsi" w:cstheme="minorBidi"/>
                <w:spacing w:val="-8"/>
                <w:kern w:val="1"/>
                <w:szCs w:val="22"/>
              </w:rPr>
              <w:t>i</w:t>
            </w:r>
            <w:r w:rsidRPr="06A89DCD">
              <w:rPr>
                <w:rFonts w:asciiTheme="minorHAnsi" w:eastAsiaTheme="minorEastAsia" w:hAnsiTheme="minorHAnsi" w:cstheme="minorBidi"/>
                <w:spacing w:val="-8"/>
                <w:kern w:val="1"/>
                <w:szCs w:val="22"/>
              </w:rPr>
              <w:t xml:space="preserve">ndividuals with </w:t>
            </w:r>
            <w:r w:rsidR="11567F1E" w:rsidRPr="06A89DCD">
              <w:rPr>
                <w:rFonts w:asciiTheme="minorHAnsi" w:eastAsiaTheme="minorEastAsia" w:hAnsiTheme="minorHAnsi" w:cstheme="minorBidi"/>
                <w:spacing w:val="-8"/>
                <w:kern w:val="1"/>
                <w:szCs w:val="22"/>
              </w:rPr>
              <w:t>a</w:t>
            </w:r>
            <w:r w:rsidRPr="06A89DCD">
              <w:rPr>
                <w:rFonts w:asciiTheme="minorHAnsi" w:eastAsiaTheme="minorEastAsia" w:hAnsiTheme="minorHAnsi" w:cstheme="minorBidi"/>
                <w:spacing w:val="-8"/>
                <w:kern w:val="1"/>
                <w:szCs w:val="22"/>
              </w:rPr>
              <w:t xml:space="preserve">dditional </w:t>
            </w:r>
            <w:r w:rsidR="00359081" w:rsidRPr="06A89DCD">
              <w:rPr>
                <w:rFonts w:asciiTheme="minorHAnsi" w:eastAsiaTheme="minorEastAsia" w:hAnsiTheme="minorHAnsi" w:cstheme="minorBidi"/>
                <w:spacing w:val="-8"/>
                <w:kern w:val="1"/>
                <w:szCs w:val="22"/>
              </w:rPr>
              <w:t>n</w:t>
            </w:r>
            <w:r w:rsidRPr="06A89DCD">
              <w:rPr>
                <w:rFonts w:asciiTheme="minorHAnsi" w:eastAsiaTheme="minorEastAsia" w:hAnsiTheme="minorHAnsi" w:cstheme="minorBidi"/>
                <w:spacing w:val="-8"/>
                <w:kern w:val="1"/>
                <w:szCs w:val="22"/>
              </w:rPr>
              <w:t>eeds</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930CE1E" w14:textId="77777777" w:rsidR="0075230F" w:rsidRDefault="0075230F"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69CA8255" w14:textId="77777777" w:rsidR="006C49A5" w:rsidRDefault="006C49A5" w:rsidP="06A89DCD">
            <w:pPr>
              <w:rPr>
                <w:rFonts w:asciiTheme="minorHAnsi" w:eastAsiaTheme="minorEastAsia" w:hAnsiTheme="minorHAnsi" w:cstheme="minorBidi"/>
                <w:szCs w:val="22"/>
              </w:rPr>
            </w:pPr>
          </w:p>
          <w:p w14:paraId="42CA44D3" w14:textId="14F57C71" w:rsidR="006C49A5" w:rsidRPr="001A6B4F" w:rsidRDefault="006C49A5" w:rsidP="06A89DCD">
            <w:pPr>
              <w:rPr>
                <w:rFonts w:asciiTheme="minorHAnsi" w:eastAsiaTheme="minorEastAsia" w:hAnsiTheme="minorHAnsi" w:cstheme="minorBidi"/>
                <w:szCs w:val="22"/>
              </w:rPr>
            </w:pPr>
          </w:p>
        </w:tc>
      </w:tr>
      <w:tr w:rsidR="00E80A50" w:rsidRPr="001B4213" w14:paraId="25CFF5B5"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3AEA01D" w14:textId="699205FB" w:rsidR="00E80A50" w:rsidRPr="0075230F"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2: Important Considerations During a Crisis</w:t>
            </w:r>
          </w:p>
          <w:p w14:paraId="0D417D16" w14:textId="77777777" w:rsidR="00E80A50" w:rsidRPr="001B4213"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246874E8" w14:textId="77777777" w:rsidR="00E80A50" w:rsidRPr="001B4213"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2"/>
                <w:kern w:val="1"/>
                <w:szCs w:val="22"/>
              </w:rPr>
            </w:pPr>
            <w:r w:rsidRPr="06A89DCD">
              <w:rPr>
                <w:rFonts w:asciiTheme="minorHAnsi" w:eastAsiaTheme="minorEastAsia" w:hAnsiTheme="minorHAnsi" w:cstheme="minorBidi"/>
                <w:b/>
                <w:bCs/>
                <w:spacing w:val="-2"/>
                <w:kern w:val="1"/>
                <w:szCs w:val="22"/>
              </w:rPr>
              <w:t xml:space="preserve">Duration </w:t>
            </w:r>
          </w:p>
          <w:p w14:paraId="5659BFCC" w14:textId="3410E4A7" w:rsidR="00E80A50" w:rsidRPr="001B4213"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120 minutes </w:t>
            </w:r>
          </w:p>
          <w:p w14:paraId="27C3771B" w14:textId="77777777" w:rsidR="00E80A50" w:rsidRPr="001B4213"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2"/>
                <w:kern w:val="1"/>
                <w:szCs w:val="22"/>
              </w:rPr>
            </w:pPr>
            <w:r w:rsidRPr="06A89DCD">
              <w:rPr>
                <w:rFonts w:asciiTheme="minorHAnsi" w:eastAsiaTheme="minorEastAsia" w:hAnsiTheme="minorHAnsi" w:cstheme="minorBidi"/>
                <w:b/>
                <w:bCs/>
                <w:spacing w:val="-2"/>
                <w:kern w:val="1"/>
                <w:szCs w:val="22"/>
              </w:rPr>
              <w:t xml:space="preserve">Scope Statement </w:t>
            </w:r>
          </w:p>
          <w:p w14:paraId="61D46B25" w14:textId="3EE1EC78" w:rsidR="00E80A50"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zCs w:val="22"/>
              </w:rPr>
              <w:t>In Unit 2 of the CMP Training the group will be introduced to the Incident Command System and work to develop their school ICS team chart. Discussions around response protocols for varying situations will include the Standard Response Protocols; Avoid, Deny, Defend concepts; medical care considerations; staff roles and responsibilities during response; and the importance of staff, student, and visitor accountability. Participants will also be given instructions on the completion of building safety mapping to facilitate a more coordinated response. In addition to general response protocols, participants will plan for hazard specific protocols such as natural disasters, environmental hazards, critical incidents, medical emergencies, and threats to safety. Unit 2 will close with a review of crisis operations including communications, delegation of authority during a crisis and the purpose of an Emergency Operations Center.</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68F337D" w14:textId="56FC1799" w:rsidR="00E80A50" w:rsidRPr="0075230F" w:rsidRDefault="27B90A99" w:rsidP="06A89DCD">
            <w:pPr>
              <w:pStyle w:val="Heading8"/>
              <w:rPr>
                <w:rFonts w:asciiTheme="minorHAnsi" w:eastAsiaTheme="minorEastAsia" w:hAnsiTheme="minorHAnsi" w:cstheme="minorBidi"/>
                <w:i w:val="0"/>
                <w:color w:val="000000" w:themeColor="text1"/>
                <w:szCs w:val="22"/>
              </w:rPr>
            </w:pPr>
            <w:r w:rsidRPr="06A89DCD">
              <w:rPr>
                <w:rFonts w:asciiTheme="minorHAnsi" w:eastAsiaTheme="minorEastAsia" w:hAnsiTheme="minorHAnsi" w:cstheme="minorBidi"/>
                <w:i w:val="0"/>
                <w:szCs w:val="22"/>
              </w:rPr>
              <w:t>Handouts needed for Unit 2:</w:t>
            </w:r>
            <w:r w:rsidRPr="06A89DCD">
              <w:rPr>
                <w:rFonts w:asciiTheme="minorHAnsi" w:eastAsiaTheme="minorEastAsia" w:hAnsiTheme="minorHAnsi" w:cstheme="minorBidi"/>
                <w:color w:val="000000" w:themeColor="text1"/>
                <w:szCs w:val="22"/>
              </w:rPr>
              <w:t xml:space="preserve">  </w:t>
            </w:r>
          </w:p>
          <w:p w14:paraId="7E194D7A" w14:textId="58A9DE8B" w:rsidR="00E80A50" w:rsidRPr="0075230F" w:rsidRDefault="27B90A99"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Building ICS Chart</w:t>
            </w:r>
          </w:p>
          <w:p w14:paraId="68634F0F" w14:textId="0823A812" w:rsidR="00E80A50" w:rsidRPr="0075230F" w:rsidRDefault="27B90A99"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SRP Overview</w:t>
            </w:r>
          </w:p>
          <w:p w14:paraId="53909262" w14:textId="5E69D6E3" w:rsidR="00E80A50" w:rsidRPr="0075230F" w:rsidRDefault="27B90A99"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SRP Roles and Responsibilities</w:t>
            </w:r>
          </w:p>
          <w:p w14:paraId="36158A26" w14:textId="7249682B" w:rsidR="00E80A50" w:rsidRPr="0075230F" w:rsidRDefault="27B90A99"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Sample Reunification MOU</w:t>
            </w:r>
          </w:p>
          <w:p w14:paraId="456AB128" w14:textId="11871FAC" w:rsidR="00E80A50" w:rsidRPr="0075230F" w:rsidRDefault="27B90A99"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Mutual Aid Agreement Sample</w:t>
            </w:r>
          </w:p>
          <w:p w14:paraId="6084B9B5" w14:textId="02ED46E2" w:rsidR="00E80A50" w:rsidRPr="0075230F" w:rsidRDefault="27B90A99" w:rsidP="06A89DCD">
            <w:pPr>
              <w:pStyle w:val="ListParagraph"/>
              <w:numPr>
                <w:ilvl w:val="0"/>
                <w:numId w:val="2"/>
              </w:numPr>
              <w:tabs>
                <w:tab w:val="left" w:pos="630"/>
              </w:tabs>
              <w:ind w:left="180" w:hanging="180"/>
              <w:rPr>
                <w:rFonts w:asciiTheme="minorHAnsi" w:eastAsiaTheme="minorEastAsia" w:hAnsiTheme="minorHAnsi" w:cstheme="minorBidi"/>
                <w:color w:val="000000" w:themeColor="text1"/>
                <w:szCs w:val="22"/>
              </w:rPr>
            </w:pPr>
            <w:r w:rsidRPr="06A89DCD">
              <w:rPr>
                <w:rFonts w:asciiTheme="minorHAnsi" w:eastAsiaTheme="minorEastAsia" w:hAnsiTheme="minorHAnsi" w:cstheme="minorBidi"/>
                <w:i/>
                <w:iCs/>
                <w:color w:val="000000" w:themeColor="text1"/>
                <w:szCs w:val="22"/>
              </w:rPr>
              <w:t>Threat-Specific Response Considerations</w:t>
            </w:r>
          </w:p>
          <w:p w14:paraId="3267E9BC" w14:textId="62351428" w:rsidR="00E80A50" w:rsidRPr="0075230F" w:rsidRDefault="00E80A50" w:rsidP="06A89DCD">
            <w:pPr>
              <w:pStyle w:val="ListParagraph"/>
              <w:tabs>
                <w:tab w:val="left" w:pos="630"/>
              </w:tabs>
              <w:ind w:left="180" w:hanging="180"/>
              <w:rPr>
                <w:rFonts w:asciiTheme="minorHAnsi" w:eastAsiaTheme="minorEastAsia" w:hAnsiTheme="minorHAnsi" w:cstheme="minorBidi"/>
                <w:i/>
                <w:iCs/>
                <w:color w:val="000000" w:themeColor="text1"/>
                <w:szCs w:val="22"/>
              </w:rPr>
            </w:pPr>
          </w:p>
          <w:p w14:paraId="2D1F536B" w14:textId="4D19722A" w:rsidR="00E80A50" w:rsidRPr="0075230F" w:rsidRDefault="00E80A50" w:rsidP="06A89DCD">
            <w:pPr>
              <w:rPr>
                <w:rFonts w:asciiTheme="minorHAnsi" w:eastAsiaTheme="minorEastAsia" w:hAnsiTheme="minorHAnsi" w:cstheme="minorBidi"/>
                <w:szCs w:val="22"/>
              </w:rPr>
            </w:pPr>
          </w:p>
        </w:tc>
      </w:tr>
      <w:tr w:rsidR="00E80A50" w:rsidRPr="001B4213" w14:paraId="7322D279"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5691E0F" w14:textId="008779CC" w:rsidR="00E80A50"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2 – Module 3: Incident Command System</w:t>
            </w:r>
            <w:r w:rsidR="0D8399C8" w:rsidRPr="06A89DCD">
              <w:rPr>
                <w:rFonts w:asciiTheme="minorHAnsi" w:eastAsiaTheme="minorEastAsia" w:hAnsiTheme="minorHAnsi" w:cstheme="minorBidi"/>
                <w:b/>
                <w:bCs/>
                <w:spacing w:val="-8"/>
                <w:kern w:val="1"/>
                <w:szCs w:val="22"/>
              </w:rPr>
              <w:t xml:space="preserve"> Planning</w:t>
            </w:r>
          </w:p>
          <w:p w14:paraId="64D406C9" w14:textId="77777777" w:rsidR="00E80A50"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6E06731B" w14:textId="77777777" w:rsidR="00E80A50"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541F9601" w14:textId="77777777" w:rsidR="00E80A50"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3BF7E51A" w14:textId="77777777" w:rsidR="00E80A50" w:rsidRDefault="00E80A50"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2D56C8A8" w14:textId="32ED6E22" w:rsidR="00E80A50" w:rsidRPr="00E80A50" w:rsidRDefault="03BA31C1"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 xml:space="preserve">ICS </w:t>
            </w:r>
            <w:r w:rsidR="6F3E7ACB" w:rsidRPr="06A89DCD">
              <w:rPr>
                <w:rFonts w:asciiTheme="minorHAnsi" w:eastAsiaTheme="minorEastAsia" w:hAnsiTheme="minorHAnsi" w:cstheme="minorBidi"/>
                <w:spacing w:val="-8"/>
                <w:kern w:val="1"/>
                <w:szCs w:val="22"/>
              </w:rPr>
              <w:t>p</w:t>
            </w:r>
            <w:r w:rsidRPr="06A89DCD">
              <w:rPr>
                <w:rFonts w:asciiTheme="minorHAnsi" w:eastAsiaTheme="minorEastAsia" w:hAnsiTheme="minorHAnsi" w:cstheme="minorBidi"/>
                <w:spacing w:val="-8"/>
                <w:kern w:val="1"/>
                <w:szCs w:val="22"/>
              </w:rPr>
              <w:t>lanning</w:t>
            </w:r>
          </w:p>
          <w:p w14:paraId="6BFBC371" w14:textId="77777777" w:rsidR="00E80A50" w:rsidRPr="00E80A50" w:rsidRDefault="00E80A50"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Roles and responsibilities before responders arrive</w:t>
            </w:r>
          </w:p>
          <w:p w14:paraId="4C62CBE7" w14:textId="510C1598" w:rsidR="00E80A50" w:rsidRPr="00E80A50" w:rsidRDefault="00E80A50"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School ICS teams</w:t>
            </w:r>
          </w:p>
          <w:p w14:paraId="11769DE0" w14:textId="77777777" w:rsidR="00E80A50" w:rsidRPr="00E80A50" w:rsidRDefault="00E80A50"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Unified Command</w:t>
            </w:r>
          </w:p>
          <w:p w14:paraId="341621A6" w14:textId="77777777" w:rsidR="00E80A50" w:rsidRPr="00E80A50" w:rsidRDefault="00E80A50"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Partnerships with responding agencies</w:t>
            </w:r>
          </w:p>
          <w:p w14:paraId="1494F909" w14:textId="77777777" w:rsidR="00E80A50" w:rsidRPr="00E80A50" w:rsidRDefault="00E80A50"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Emergency Delegation of Authority</w:t>
            </w:r>
          </w:p>
          <w:p w14:paraId="333DF604" w14:textId="72557098" w:rsidR="00E80A50" w:rsidRPr="00E80A50" w:rsidRDefault="00E80A50" w:rsidP="06A89D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Continuity of Operations Planning</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0BBF3FB" w14:textId="77777777" w:rsidR="00E80A50" w:rsidRDefault="006F2502"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2987C613" w14:textId="77777777" w:rsidR="006C49A5" w:rsidRDefault="006C49A5" w:rsidP="06A89DCD">
            <w:pPr>
              <w:rPr>
                <w:rFonts w:asciiTheme="minorHAnsi" w:eastAsiaTheme="minorEastAsia" w:hAnsiTheme="minorHAnsi" w:cstheme="minorBidi"/>
                <w:szCs w:val="22"/>
              </w:rPr>
            </w:pPr>
          </w:p>
          <w:p w14:paraId="6B13D6C2" w14:textId="797CE07D" w:rsidR="006C49A5" w:rsidRPr="006C49A5" w:rsidRDefault="006C49A5" w:rsidP="06A89DCD">
            <w:pPr>
              <w:rPr>
                <w:rFonts w:asciiTheme="minorHAnsi" w:eastAsiaTheme="minorEastAsia" w:hAnsiTheme="minorHAnsi" w:cstheme="minorBidi"/>
                <w:szCs w:val="22"/>
              </w:rPr>
            </w:pPr>
          </w:p>
        </w:tc>
      </w:tr>
      <w:tr w:rsidR="00E80A50" w:rsidRPr="001B4213" w14:paraId="5D9E5B6A"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2B8F96B" w14:textId="77777777" w:rsidR="00E80A50"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2 – Module 4: Emergency Response Protocols</w:t>
            </w:r>
          </w:p>
          <w:p w14:paraId="307AAC6A"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0F2E2E56"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74237896"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12ED0150" w14:textId="2C85A3C9"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10BA7443" w14:textId="77777777" w:rsidR="00B067E1" w:rsidRDefault="00B067E1" w:rsidP="06A89DC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Standard Response Protocol</w:t>
            </w:r>
          </w:p>
          <w:p w14:paraId="67625A8E" w14:textId="77777777" w:rsidR="00B067E1" w:rsidRDefault="00B067E1" w:rsidP="06A89DC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Self-Protection Strategies</w:t>
            </w:r>
          </w:p>
          <w:p w14:paraId="57F35595" w14:textId="77777777" w:rsidR="00B067E1" w:rsidRDefault="00B067E1" w:rsidP="06A89DC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Planning for Response actions</w:t>
            </w:r>
          </w:p>
          <w:p w14:paraId="671DBF6F" w14:textId="77777777" w:rsidR="00B067E1" w:rsidRDefault="00B067E1" w:rsidP="06A89DC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School Mapping</w:t>
            </w:r>
          </w:p>
          <w:p w14:paraId="2DBE0DA1" w14:textId="6632E342" w:rsidR="00B067E1" w:rsidRPr="00B067E1" w:rsidRDefault="00B067E1" w:rsidP="06A89DC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Site Mapping</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47C4439F" w14:textId="77777777" w:rsidR="00E80A50" w:rsidRDefault="00B067E1"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259A4F46" w14:textId="77777777" w:rsidR="006C49A5" w:rsidRDefault="006C49A5" w:rsidP="06A89DCD">
            <w:pPr>
              <w:rPr>
                <w:rFonts w:asciiTheme="minorHAnsi" w:eastAsiaTheme="minorEastAsia" w:hAnsiTheme="minorHAnsi" w:cstheme="minorBidi"/>
                <w:szCs w:val="22"/>
              </w:rPr>
            </w:pPr>
          </w:p>
          <w:p w14:paraId="6F1D99B3" w14:textId="3F05D324" w:rsidR="006C49A5" w:rsidRPr="001A6B4F" w:rsidRDefault="006C49A5" w:rsidP="06A89DCD">
            <w:pPr>
              <w:rPr>
                <w:rFonts w:asciiTheme="minorHAnsi" w:eastAsiaTheme="minorEastAsia" w:hAnsiTheme="minorHAnsi" w:cstheme="minorBidi"/>
                <w:szCs w:val="22"/>
              </w:rPr>
            </w:pPr>
          </w:p>
        </w:tc>
      </w:tr>
      <w:tr w:rsidR="00E80A50" w:rsidRPr="001B4213" w14:paraId="645ACA14"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60459D6" w14:textId="421702F7" w:rsidR="00E80A50"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2 – Module 5: Threat and Hazard</w:t>
            </w:r>
            <w:r w:rsidR="51FD9559" w:rsidRPr="06A89DCD">
              <w:rPr>
                <w:rFonts w:asciiTheme="minorHAnsi" w:eastAsiaTheme="minorEastAsia" w:hAnsiTheme="minorHAnsi" w:cstheme="minorBidi"/>
                <w:b/>
                <w:bCs/>
                <w:spacing w:val="-8"/>
                <w:kern w:val="1"/>
                <w:szCs w:val="22"/>
              </w:rPr>
              <w:t>-</w:t>
            </w:r>
            <w:r w:rsidRPr="06A89DCD">
              <w:rPr>
                <w:rFonts w:asciiTheme="minorHAnsi" w:eastAsiaTheme="minorEastAsia" w:hAnsiTheme="minorHAnsi" w:cstheme="minorBidi"/>
                <w:b/>
                <w:bCs/>
                <w:spacing w:val="-8"/>
                <w:kern w:val="1"/>
                <w:szCs w:val="22"/>
              </w:rPr>
              <w:t>Specific Response</w:t>
            </w:r>
          </w:p>
          <w:p w14:paraId="601E5021"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0D27BD76"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2CD6D655"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12F3396F" w14:textId="149ED608"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b/>
                <w:bCs/>
                <w:spacing w:val="-8"/>
                <w:kern w:val="1"/>
                <w:szCs w:val="22"/>
              </w:rPr>
              <w:t>Topics</w:t>
            </w:r>
          </w:p>
          <w:p w14:paraId="57B25D5E"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Act of Terrorism</w:t>
            </w:r>
          </w:p>
          <w:p w14:paraId="50A69EBC"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Active Attack</w:t>
            </w:r>
          </w:p>
          <w:p w14:paraId="16497B8D"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Bomb Threat/Suspicious Packages</w:t>
            </w:r>
          </w:p>
          <w:p w14:paraId="70A3D49B"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Bus/Vehicle Crash</w:t>
            </w:r>
          </w:p>
          <w:p w14:paraId="1B97375C"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Death/Serious Injury</w:t>
            </w:r>
          </w:p>
          <w:p w14:paraId="40135779"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Flood</w:t>
            </w:r>
          </w:p>
          <w:p w14:paraId="2DBF9D40"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Medical Emergencies</w:t>
            </w:r>
          </w:p>
          <w:p w14:paraId="1C9F9A17"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Missing/Abducted Students</w:t>
            </w:r>
          </w:p>
          <w:p w14:paraId="659DFBA5"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Severe Lightning</w:t>
            </w:r>
          </w:p>
          <w:p w14:paraId="077D0793"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Tornado</w:t>
            </w:r>
          </w:p>
          <w:p w14:paraId="2DA14455" w14:textId="77777777" w:rsid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Trespasses/Unauthorized Person</w:t>
            </w:r>
          </w:p>
          <w:p w14:paraId="1F25E739" w14:textId="3C96F3FF" w:rsidR="00B067E1" w:rsidRPr="00B067E1" w:rsidRDefault="00B067E1" w:rsidP="06A89DC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Utility Failure</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1ACFC10" w14:textId="77777777" w:rsidR="00E80A50" w:rsidRDefault="00B067E1"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0C2436E6" w14:textId="586024CB" w:rsidR="006C49A5" w:rsidRPr="006C49A5" w:rsidRDefault="006C49A5" w:rsidP="06A89DCD">
            <w:pPr>
              <w:rPr>
                <w:rFonts w:asciiTheme="minorHAnsi" w:eastAsiaTheme="minorEastAsia" w:hAnsiTheme="minorHAnsi" w:cstheme="minorBidi"/>
                <w:szCs w:val="22"/>
              </w:rPr>
            </w:pPr>
          </w:p>
        </w:tc>
      </w:tr>
      <w:tr w:rsidR="00E80A50" w:rsidRPr="001B4213" w14:paraId="12119A2E"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797E9403" w14:textId="77777777" w:rsidR="00E80A50"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2 – Module 6: Crisis Response Operations</w:t>
            </w:r>
          </w:p>
          <w:p w14:paraId="2F7CC365"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08F2DEB1"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b/>
                <w:bCs/>
                <w:spacing w:val="-8"/>
                <w:kern w:val="1"/>
                <w:szCs w:val="22"/>
              </w:rPr>
              <w:t>Duration</w:t>
            </w:r>
          </w:p>
          <w:p w14:paraId="3E923705" w14:textId="77777777"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3273B88D" w14:textId="7527D838" w:rsidR="00B067E1"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0933B8F9" w14:textId="77777777" w:rsidR="00B067E1" w:rsidRDefault="00B067E1" w:rsidP="06A89DC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Crisis Communications</w:t>
            </w:r>
          </w:p>
          <w:p w14:paraId="4A593581" w14:textId="77777777" w:rsidR="00B067E1" w:rsidRDefault="00B067E1" w:rsidP="06A89DC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Emergency Operations Center</w:t>
            </w:r>
          </w:p>
          <w:p w14:paraId="069DAB56" w14:textId="77777777" w:rsidR="00B067E1" w:rsidRDefault="00B067E1" w:rsidP="06A89DC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Staging Areas</w:t>
            </w:r>
          </w:p>
          <w:p w14:paraId="78C5CB98" w14:textId="3C7E12B2" w:rsidR="00B067E1" w:rsidRPr="00B067E1" w:rsidRDefault="00B067E1" w:rsidP="06A89DC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Reunification sites</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20745DCE" w14:textId="77777777" w:rsidR="00E80A50" w:rsidRDefault="009604EF"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39BE50CD" w14:textId="77777777" w:rsidR="00E47CD2" w:rsidRDefault="00E47CD2" w:rsidP="06A89DCD">
            <w:pPr>
              <w:rPr>
                <w:rFonts w:asciiTheme="minorHAnsi" w:eastAsiaTheme="minorEastAsia" w:hAnsiTheme="minorHAnsi" w:cstheme="minorBidi"/>
                <w:szCs w:val="22"/>
              </w:rPr>
            </w:pPr>
          </w:p>
          <w:p w14:paraId="57206D65" w14:textId="25F6F66D" w:rsidR="00E47CD2" w:rsidRPr="00E47CD2" w:rsidRDefault="00E47CD2" w:rsidP="06A89DCD">
            <w:pPr>
              <w:rPr>
                <w:rFonts w:asciiTheme="minorHAnsi" w:eastAsiaTheme="minorEastAsia" w:hAnsiTheme="minorHAnsi" w:cstheme="minorBidi"/>
                <w:szCs w:val="22"/>
              </w:rPr>
            </w:pPr>
          </w:p>
        </w:tc>
      </w:tr>
      <w:tr w:rsidR="00B067E1" w:rsidRPr="001B4213" w14:paraId="3B0626AE"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F689A9D" w14:textId="0D948D77" w:rsidR="00B067E1" w:rsidRPr="0075230F"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3: Important Considerations After a Crisis</w:t>
            </w:r>
          </w:p>
          <w:p w14:paraId="3B003102" w14:textId="77777777" w:rsidR="00B067E1" w:rsidRPr="001B4213"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1164E781" w14:textId="77777777" w:rsidR="00B067E1" w:rsidRPr="001B4213"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2"/>
                <w:kern w:val="1"/>
                <w:szCs w:val="22"/>
              </w:rPr>
            </w:pPr>
            <w:r w:rsidRPr="06A89DCD">
              <w:rPr>
                <w:rFonts w:asciiTheme="minorHAnsi" w:eastAsiaTheme="minorEastAsia" w:hAnsiTheme="minorHAnsi" w:cstheme="minorBidi"/>
                <w:b/>
                <w:bCs/>
                <w:spacing w:val="-2"/>
                <w:kern w:val="1"/>
                <w:szCs w:val="22"/>
              </w:rPr>
              <w:t xml:space="preserve">Duration </w:t>
            </w:r>
          </w:p>
          <w:p w14:paraId="6712082B" w14:textId="3E97324F" w:rsidR="00B067E1" w:rsidRPr="001B4213"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16" w:lineRule="auto"/>
              <w:rPr>
                <w:rFonts w:asciiTheme="minorHAnsi" w:eastAsiaTheme="minorEastAsia" w:hAnsiTheme="minorHAnsi" w:cstheme="minorBidi"/>
                <w:szCs w:val="22"/>
              </w:rPr>
            </w:pPr>
            <w:r w:rsidRPr="06A89DCD">
              <w:rPr>
                <w:rFonts w:asciiTheme="minorHAnsi" w:eastAsiaTheme="minorEastAsia" w:hAnsiTheme="minorHAnsi" w:cstheme="minorBidi"/>
                <w:szCs w:val="22"/>
              </w:rPr>
              <w:t xml:space="preserve">50 minutes </w:t>
            </w:r>
          </w:p>
          <w:p w14:paraId="39D03E53" w14:textId="77777777" w:rsidR="00B067E1" w:rsidRPr="001B4213" w:rsidRDefault="00B067E1"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2"/>
                <w:kern w:val="1"/>
                <w:szCs w:val="22"/>
              </w:rPr>
            </w:pPr>
            <w:r w:rsidRPr="06A89DCD">
              <w:rPr>
                <w:rFonts w:asciiTheme="minorHAnsi" w:eastAsiaTheme="minorEastAsia" w:hAnsiTheme="minorHAnsi" w:cstheme="minorBidi"/>
                <w:b/>
                <w:bCs/>
                <w:spacing w:val="-2"/>
                <w:kern w:val="1"/>
                <w:szCs w:val="22"/>
              </w:rPr>
              <w:t xml:space="preserve">Scope Statement </w:t>
            </w:r>
          </w:p>
          <w:p w14:paraId="04F3D4CA" w14:textId="65B58F04" w:rsidR="00B067E1" w:rsidRDefault="00514D0B"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zCs w:val="22"/>
              </w:rPr>
              <w:t>Unit 3</w:t>
            </w:r>
            <w:r w:rsidR="00B067E1" w:rsidRPr="06A89DCD">
              <w:rPr>
                <w:rFonts w:asciiTheme="minorHAnsi" w:eastAsiaTheme="minorEastAsia" w:hAnsiTheme="minorHAnsi" w:cstheme="minorBidi"/>
                <w:szCs w:val="22"/>
              </w:rPr>
              <w:t xml:space="preserve"> of the CMP Training </w:t>
            </w:r>
            <w:r w:rsidRPr="06A89DCD">
              <w:rPr>
                <w:rFonts w:asciiTheme="minorHAnsi" w:eastAsiaTheme="minorEastAsia" w:hAnsiTheme="minorHAnsi" w:cstheme="minorBidi"/>
                <w:szCs w:val="22"/>
              </w:rPr>
              <w:t>will cover the recovery phase of emergency management, or what happens after a crisis. Participants will walk through reunification and considerations for planning an effective family reunification process. In addition, participants will discuss</w:t>
            </w:r>
            <w:r w:rsidR="009604EF" w:rsidRPr="06A89DCD">
              <w:rPr>
                <w:rFonts w:asciiTheme="minorHAnsi" w:eastAsiaTheme="minorEastAsia" w:hAnsiTheme="minorHAnsi" w:cstheme="minorBidi"/>
                <w:szCs w:val="22"/>
              </w:rPr>
              <w:t xml:space="preserve"> operational recovery goals for physical structures, business continuity, restoration of academic learning, and psychological and emotional recovery for staff and students.</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221D536" w14:textId="3A5DB743" w:rsidR="00B067E1" w:rsidRPr="0075230F" w:rsidRDefault="72D048BF" w:rsidP="06A89DCD">
            <w:pPr>
              <w:pStyle w:val="Heading8"/>
              <w:rPr>
                <w:rFonts w:asciiTheme="minorHAnsi" w:eastAsiaTheme="minorEastAsia" w:hAnsiTheme="minorHAnsi" w:cstheme="minorBidi"/>
                <w:i w:val="0"/>
                <w:color w:val="000000" w:themeColor="text1"/>
                <w:szCs w:val="22"/>
              </w:rPr>
            </w:pPr>
            <w:r w:rsidRPr="06A89DCD">
              <w:rPr>
                <w:rFonts w:asciiTheme="minorHAnsi" w:eastAsiaTheme="minorEastAsia" w:hAnsiTheme="minorHAnsi" w:cstheme="minorBidi"/>
                <w:i w:val="0"/>
                <w:szCs w:val="22"/>
              </w:rPr>
              <w:t xml:space="preserve">Handouts needed for Unit </w:t>
            </w:r>
            <w:r w:rsidR="11D205E5" w:rsidRPr="06A89DCD">
              <w:rPr>
                <w:rFonts w:asciiTheme="minorHAnsi" w:eastAsiaTheme="minorEastAsia" w:hAnsiTheme="minorHAnsi" w:cstheme="minorBidi"/>
                <w:i w:val="0"/>
                <w:szCs w:val="22"/>
              </w:rPr>
              <w:t>3</w:t>
            </w:r>
            <w:r w:rsidRPr="06A89DCD">
              <w:rPr>
                <w:rFonts w:asciiTheme="minorHAnsi" w:eastAsiaTheme="minorEastAsia" w:hAnsiTheme="minorHAnsi" w:cstheme="minorBidi"/>
                <w:i w:val="0"/>
                <w:szCs w:val="22"/>
              </w:rPr>
              <w:t>:</w:t>
            </w:r>
            <w:r w:rsidRPr="06A89DCD">
              <w:rPr>
                <w:rFonts w:asciiTheme="minorHAnsi" w:eastAsiaTheme="minorEastAsia" w:hAnsiTheme="minorHAnsi" w:cstheme="minorBidi"/>
                <w:color w:val="000000" w:themeColor="text1"/>
                <w:szCs w:val="22"/>
              </w:rPr>
              <w:t xml:space="preserve">  </w:t>
            </w:r>
          </w:p>
          <w:p w14:paraId="45CD1C38" w14:textId="4366FDA6" w:rsidR="00B067E1" w:rsidRPr="0075230F" w:rsidRDefault="34E0D995" w:rsidP="06A89DCD">
            <w:pPr>
              <w:pStyle w:val="ListParagraph"/>
              <w:numPr>
                <w:ilvl w:val="0"/>
                <w:numId w:val="2"/>
              </w:numPr>
              <w:tabs>
                <w:tab w:val="left" w:pos="630"/>
              </w:tabs>
              <w:ind w:left="180" w:hanging="180"/>
              <w:rPr>
                <w:rFonts w:asciiTheme="minorHAnsi" w:eastAsiaTheme="minorEastAsia" w:hAnsiTheme="minorHAnsi" w:cstheme="minorBidi"/>
                <w:szCs w:val="22"/>
              </w:rPr>
            </w:pPr>
            <w:r w:rsidRPr="06A89DCD">
              <w:rPr>
                <w:rFonts w:asciiTheme="minorHAnsi" w:eastAsiaTheme="minorEastAsia" w:hAnsiTheme="minorHAnsi" w:cstheme="minorBidi"/>
                <w:i/>
                <w:iCs/>
                <w:color w:val="000000" w:themeColor="text1"/>
                <w:szCs w:val="22"/>
              </w:rPr>
              <w:t>Reunification Staffing Chart</w:t>
            </w:r>
          </w:p>
          <w:p w14:paraId="6D0863CD" w14:textId="345786AB" w:rsidR="00B067E1" w:rsidRPr="0075230F" w:rsidRDefault="34E0D995" w:rsidP="06A89DCD">
            <w:pPr>
              <w:pStyle w:val="ListParagraph"/>
              <w:numPr>
                <w:ilvl w:val="0"/>
                <w:numId w:val="2"/>
              </w:numPr>
              <w:tabs>
                <w:tab w:val="left" w:pos="630"/>
              </w:tabs>
              <w:ind w:left="180" w:hanging="180"/>
              <w:rPr>
                <w:rFonts w:asciiTheme="minorHAnsi" w:eastAsiaTheme="minorEastAsia" w:hAnsiTheme="minorHAnsi" w:cstheme="minorBidi"/>
                <w:szCs w:val="22"/>
              </w:rPr>
            </w:pPr>
            <w:r w:rsidRPr="06A89DCD">
              <w:rPr>
                <w:rFonts w:asciiTheme="minorHAnsi" w:eastAsiaTheme="minorEastAsia" w:hAnsiTheme="minorHAnsi" w:cstheme="minorBidi"/>
                <w:i/>
                <w:iCs/>
                <w:color w:val="000000" w:themeColor="text1"/>
                <w:szCs w:val="22"/>
              </w:rPr>
              <w:t>Standard Reunification Method</w:t>
            </w:r>
            <w:r w:rsidR="0BD5178E" w:rsidRPr="06A89DCD">
              <w:rPr>
                <w:rFonts w:asciiTheme="minorHAnsi" w:eastAsiaTheme="minorEastAsia" w:hAnsiTheme="minorHAnsi" w:cstheme="minorBidi"/>
                <w:i/>
                <w:iCs/>
                <w:color w:val="000000" w:themeColor="text1"/>
                <w:szCs w:val="22"/>
              </w:rPr>
              <w:t>:</w:t>
            </w:r>
            <w:r w:rsidRPr="06A89DCD">
              <w:rPr>
                <w:rFonts w:asciiTheme="minorHAnsi" w:eastAsiaTheme="minorEastAsia" w:hAnsiTheme="minorHAnsi" w:cstheme="minorBidi"/>
                <w:i/>
                <w:iCs/>
                <w:color w:val="000000" w:themeColor="text1"/>
                <w:szCs w:val="22"/>
              </w:rPr>
              <w:t xml:space="preserve"> Staging the Reunification Site</w:t>
            </w:r>
          </w:p>
          <w:p w14:paraId="386C8181" w14:textId="1EC7F4D9" w:rsidR="00B067E1" w:rsidRPr="0075230F" w:rsidRDefault="34E0D995" w:rsidP="06A89DCD">
            <w:pPr>
              <w:pStyle w:val="ListParagraph"/>
              <w:numPr>
                <w:ilvl w:val="0"/>
                <w:numId w:val="2"/>
              </w:numPr>
              <w:tabs>
                <w:tab w:val="left" w:pos="630"/>
              </w:tabs>
              <w:ind w:left="180" w:hanging="180"/>
              <w:rPr>
                <w:rFonts w:asciiTheme="minorHAnsi" w:eastAsiaTheme="minorEastAsia" w:hAnsiTheme="minorHAnsi" w:cstheme="minorBidi"/>
                <w:szCs w:val="22"/>
              </w:rPr>
            </w:pPr>
            <w:r w:rsidRPr="06A89DCD">
              <w:rPr>
                <w:rFonts w:asciiTheme="minorHAnsi" w:eastAsiaTheme="minorEastAsia" w:hAnsiTheme="minorHAnsi" w:cstheme="minorBidi"/>
                <w:i/>
                <w:iCs/>
                <w:color w:val="000000" w:themeColor="text1"/>
                <w:szCs w:val="22"/>
              </w:rPr>
              <w:t>SRM The Process in Six Easy Steps</w:t>
            </w:r>
          </w:p>
          <w:p w14:paraId="18A4709D" w14:textId="4AFAB272" w:rsidR="00B067E1" w:rsidRPr="0075230F" w:rsidRDefault="34E0D995" w:rsidP="06A89DCD">
            <w:pPr>
              <w:pStyle w:val="ListParagraph"/>
              <w:numPr>
                <w:ilvl w:val="0"/>
                <w:numId w:val="2"/>
              </w:numPr>
              <w:tabs>
                <w:tab w:val="left" w:pos="630"/>
              </w:tabs>
              <w:ind w:left="180" w:hanging="180"/>
              <w:rPr>
                <w:rFonts w:asciiTheme="minorHAnsi" w:eastAsiaTheme="minorEastAsia" w:hAnsiTheme="minorHAnsi" w:cstheme="minorBidi"/>
                <w:szCs w:val="22"/>
              </w:rPr>
            </w:pPr>
            <w:r w:rsidRPr="06A89DCD">
              <w:rPr>
                <w:rFonts w:asciiTheme="minorHAnsi" w:eastAsiaTheme="minorEastAsia" w:hAnsiTheme="minorHAnsi" w:cstheme="minorBidi"/>
                <w:i/>
                <w:iCs/>
                <w:color w:val="000000" w:themeColor="text1"/>
                <w:szCs w:val="22"/>
              </w:rPr>
              <w:t>Essential Department Functions</w:t>
            </w:r>
          </w:p>
          <w:p w14:paraId="12DCC88B" w14:textId="22C2A150" w:rsidR="00B067E1" w:rsidRPr="0075230F" w:rsidRDefault="00B067E1" w:rsidP="06A89DCD">
            <w:pPr>
              <w:pStyle w:val="Heading8"/>
              <w:rPr>
                <w:rFonts w:asciiTheme="minorHAnsi" w:eastAsiaTheme="minorEastAsia" w:hAnsiTheme="minorHAnsi" w:cstheme="minorBidi"/>
                <w:szCs w:val="22"/>
              </w:rPr>
            </w:pPr>
          </w:p>
        </w:tc>
      </w:tr>
      <w:tr w:rsidR="00E80A50" w:rsidRPr="001B4213" w14:paraId="58EAD3D4"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58B4101E" w14:textId="77777777" w:rsidR="00E80A50"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3 – Module 7: Reunification</w:t>
            </w:r>
          </w:p>
          <w:p w14:paraId="0C5162D2" w14:textId="77777777"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31761E04" w14:textId="77777777"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61400733" w14:textId="1C526D07"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20 minutes</w:t>
            </w:r>
          </w:p>
          <w:p w14:paraId="1C76C667" w14:textId="692CC253"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6FBA03D2" w14:textId="77777777" w:rsidR="009604EF" w:rsidRPr="009604EF" w:rsidRDefault="009604EF" w:rsidP="06A89DC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Objectives during Reunification</w:t>
            </w:r>
          </w:p>
          <w:p w14:paraId="101C8810" w14:textId="77777777" w:rsidR="009604EF" w:rsidRPr="009604EF" w:rsidRDefault="009604EF" w:rsidP="06A89DC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Team member roles and responsibilities</w:t>
            </w:r>
          </w:p>
          <w:p w14:paraId="48548C0F" w14:textId="454BEE9E" w:rsidR="009604EF" w:rsidRPr="009604EF" w:rsidRDefault="009604EF" w:rsidP="06A89DC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spacing w:val="-8"/>
                <w:kern w:val="1"/>
                <w:szCs w:val="22"/>
              </w:rPr>
              <w:t>Site responsibilities</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E8E01E0" w14:textId="28EB28D7" w:rsidR="00E47CD2" w:rsidRPr="006E1E18" w:rsidRDefault="009604EF"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tc>
      </w:tr>
      <w:tr w:rsidR="00E80A50" w:rsidRPr="001B4213" w14:paraId="17B7AC1B" w14:textId="77777777" w:rsidTr="06A89DCD">
        <w:trPr>
          <w:cantSplit/>
        </w:trPr>
        <w:tc>
          <w:tcPr>
            <w:tcW w:w="739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CB8AA19" w14:textId="4944C99C" w:rsidR="00E80A50"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Unit 3 – Module 8: Recovery</w:t>
            </w:r>
          </w:p>
          <w:p w14:paraId="1BAC2AEC" w14:textId="77777777"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p>
          <w:p w14:paraId="45E35118" w14:textId="77777777"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Duration</w:t>
            </w:r>
          </w:p>
          <w:p w14:paraId="6321AD78" w14:textId="77777777"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30 minutes</w:t>
            </w:r>
          </w:p>
          <w:p w14:paraId="2CDFC68F" w14:textId="68503C78" w:rsidR="009604EF" w:rsidRDefault="009604EF" w:rsidP="06A89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b/>
                <w:bCs/>
                <w:spacing w:val="-8"/>
                <w:kern w:val="1"/>
                <w:szCs w:val="22"/>
              </w:rPr>
            </w:pPr>
            <w:r w:rsidRPr="06A89DCD">
              <w:rPr>
                <w:rFonts w:asciiTheme="minorHAnsi" w:eastAsiaTheme="minorEastAsia" w:hAnsiTheme="minorHAnsi" w:cstheme="minorBidi"/>
                <w:b/>
                <w:bCs/>
                <w:spacing w:val="-8"/>
                <w:kern w:val="1"/>
                <w:szCs w:val="22"/>
              </w:rPr>
              <w:t>Topics</w:t>
            </w:r>
          </w:p>
          <w:p w14:paraId="7C8CE4C8" w14:textId="77777777" w:rsidR="009604EF" w:rsidRDefault="009604EF" w:rsidP="06A89DC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Purpose, Goals and Focus during recovery</w:t>
            </w:r>
          </w:p>
          <w:p w14:paraId="2C5204D1" w14:textId="77777777" w:rsidR="009604EF" w:rsidRDefault="009604EF" w:rsidP="06A89DC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Counseling/Student support</w:t>
            </w:r>
          </w:p>
          <w:p w14:paraId="1FCB5823" w14:textId="77777777" w:rsidR="009604EF" w:rsidRDefault="009604EF" w:rsidP="06A89DC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Facilities and Transportation</w:t>
            </w:r>
          </w:p>
          <w:p w14:paraId="2CDFDF7A" w14:textId="441A8C1D" w:rsidR="009604EF" w:rsidRDefault="009604EF" w:rsidP="06A89DC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Academic recovery</w:t>
            </w:r>
          </w:p>
          <w:p w14:paraId="43CD439B" w14:textId="69B15075" w:rsidR="009604EF" w:rsidRPr="009604EF" w:rsidRDefault="009604EF" w:rsidP="06A89DC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line="192" w:lineRule="auto"/>
              <w:rPr>
                <w:rFonts w:asciiTheme="minorHAnsi" w:eastAsiaTheme="minorEastAsia" w:hAnsiTheme="minorHAnsi" w:cstheme="minorBidi"/>
                <w:spacing w:val="-8"/>
                <w:kern w:val="1"/>
                <w:szCs w:val="22"/>
              </w:rPr>
            </w:pPr>
            <w:r w:rsidRPr="06A89DCD">
              <w:rPr>
                <w:rFonts w:asciiTheme="minorHAnsi" w:eastAsiaTheme="minorEastAsia" w:hAnsiTheme="minorHAnsi" w:cstheme="minorBidi"/>
                <w:spacing w:val="-8"/>
                <w:kern w:val="1"/>
                <w:szCs w:val="22"/>
              </w:rPr>
              <w:t>Essential departments and functions</w:t>
            </w:r>
          </w:p>
        </w:tc>
        <w:tc>
          <w:tcPr>
            <w:tcW w:w="3135"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19E4D77F" w14:textId="77777777" w:rsidR="00E80A50" w:rsidRDefault="009604EF" w:rsidP="06A89DCD">
            <w:pPr>
              <w:pStyle w:val="Heading8"/>
              <w:rPr>
                <w:rFonts w:asciiTheme="minorHAnsi" w:eastAsiaTheme="minorEastAsia" w:hAnsiTheme="minorHAnsi" w:cstheme="minorBidi"/>
                <w:i w:val="0"/>
                <w:szCs w:val="22"/>
              </w:rPr>
            </w:pPr>
            <w:r w:rsidRPr="06A89DCD">
              <w:rPr>
                <w:rFonts w:asciiTheme="minorHAnsi" w:eastAsiaTheme="minorEastAsia" w:hAnsiTheme="minorHAnsi" w:cstheme="minorBidi"/>
                <w:i w:val="0"/>
                <w:szCs w:val="22"/>
              </w:rPr>
              <w:t>Refer to slide notes for presentation script.</w:t>
            </w:r>
          </w:p>
          <w:p w14:paraId="5E8417CC" w14:textId="77777777" w:rsidR="00E47CD2" w:rsidRDefault="00E47CD2" w:rsidP="06A89DCD">
            <w:pPr>
              <w:rPr>
                <w:rFonts w:asciiTheme="minorHAnsi" w:eastAsiaTheme="minorEastAsia" w:hAnsiTheme="minorHAnsi" w:cstheme="minorBidi"/>
                <w:szCs w:val="22"/>
              </w:rPr>
            </w:pPr>
          </w:p>
          <w:p w14:paraId="34A7781C" w14:textId="178B1393" w:rsidR="00E47CD2" w:rsidRPr="00E47CD2" w:rsidRDefault="00E47CD2" w:rsidP="06A89DCD">
            <w:pPr>
              <w:pStyle w:val="Heading8"/>
              <w:rPr>
                <w:rFonts w:asciiTheme="minorHAnsi" w:eastAsiaTheme="minorEastAsia" w:hAnsiTheme="minorHAnsi" w:cstheme="minorBidi"/>
                <w:i w:val="0"/>
                <w:szCs w:val="22"/>
              </w:rPr>
            </w:pPr>
          </w:p>
        </w:tc>
      </w:tr>
    </w:tbl>
    <w:p w14:paraId="5F667DA8" w14:textId="26BA80DA" w:rsidR="0093769B" w:rsidRPr="001B4213" w:rsidRDefault="0093769B" w:rsidP="41E9F3A2">
      <w:pPr>
        <w:spacing w:after="30"/>
        <w:rPr>
          <w:rFonts w:ascii="Arial" w:hAnsi="Arial" w:cs="Arial"/>
        </w:rPr>
      </w:pPr>
    </w:p>
    <w:sectPr w:rsidR="0093769B" w:rsidRPr="001B4213">
      <w:headerReference w:type="default" r:id="rId17"/>
      <w:footerReference w:type="default" r:id="rId18"/>
      <w:pgSz w:w="12240" w:h="15840" w:code="1"/>
      <w:pgMar w:top="720" w:right="720" w:bottom="360" w:left="1080" w:header="720" w:footer="720" w:gutter="0"/>
      <w:pgNumType w:start="3"/>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lackwell, Kendall (DCJS)" w:date="2025-05-19T22:13:00Z" w:initials="BK">
    <w:p w14:paraId="2A12EA65" w14:textId="5FA210A4" w:rsidR="777F485B" w:rsidRDefault="777F485B">
      <w:pPr>
        <w:pStyle w:val="CommentText"/>
      </w:pPr>
      <w:r>
        <w:t>KB to check and clean up doc- make sure resource doc names match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12E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13DBA" w16cex:dateUtc="2025-05-20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12EA65" w16cid:durableId="24513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5CBDA" w14:textId="77777777" w:rsidR="003E2C74" w:rsidRDefault="003E2C74">
      <w:r>
        <w:separator/>
      </w:r>
    </w:p>
  </w:endnote>
  <w:endnote w:type="continuationSeparator" w:id="0">
    <w:p w14:paraId="1992E72A" w14:textId="77777777" w:rsidR="003E2C74" w:rsidRDefault="003E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Calibri"/>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F5D4" w14:textId="77777777" w:rsidR="00AA6434" w:rsidRDefault="00AA6434" w:rsidP="001B42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BD9">
      <w:rPr>
        <w:rStyle w:val="PageNumber"/>
        <w:noProof/>
      </w:rPr>
      <w:t>1</w:t>
    </w:r>
    <w:r>
      <w:rPr>
        <w:rStyle w:val="PageNumber"/>
      </w:rPr>
      <w:fldChar w:fldCharType="end"/>
    </w:r>
  </w:p>
  <w:p w14:paraId="4DF39E81" w14:textId="77777777" w:rsidR="00AA6434" w:rsidRDefault="00AA6434" w:rsidP="001B4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4CCB" w14:textId="77777777" w:rsidR="00AA6434" w:rsidRDefault="00AA6434" w:rsidP="001B42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F1BA" w14:textId="77777777" w:rsidR="00AA6434" w:rsidRDefault="00AA6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7A7C" w14:textId="77777777" w:rsidR="003E2C74" w:rsidRDefault="003E2C74">
      <w:r>
        <w:separator/>
      </w:r>
    </w:p>
  </w:footnote>
  <w:footnote w:type="continuationSeparator" w:id="0">
    <w:p w14:paraId="355F081D" w14:textId="77777777" w:rsidR="003E2C74" w:rsidRDefault="003E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C8D9" w14:textId="77777777" w:rsidR="00AA6434" w:rsidRPr="001B4213" w:rsidRDefault="00AA6434" w:rsidP="001B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15C3"/>
    <w:multiLevelType w:val="hybridMultilevel"/>
    <w:tmpl w:val="27AA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5F1"/>
    <w:multiLevelType w:val="hybridMultilevel"/>
    <w:tmpl w:val="264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1722"/>
    <w:multiLevelType w:val="hybridMultilevel"/>
    <w:tmpl w:val="3D96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405B"/>
    <w:multiLevelType w:val="hybridMultilevel"/>
    <w:tmpl w:val="50B6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745F1"/>
    <w:multiLevelType w:val="hybridMultilevel"/>
    <w:tmpl w:val="1786C504"/>
    <w:lvl w:ilvl="0" w:tplc="C380A3C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97D79"/>
    <w:multiLevelType w:val="hybridMultilevel"/>
    <w:tmpl w:val="70803906"/>
    <w:lvl w:ilvl="0" w:tplc="FFA4D4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86614"/>
    <w:multiLevelType w:val="hybridMultilevel"/>
    <w:tmpl w:val="C17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85BEA"/>
    <w:multiLevelType w:val="hybridMultilevel"/>
    <w:tmpl w:val="D37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655E7"/>
    <w:multiLevelType w:val="hybridMultilevel"/>
    <w:tmpl w:val="AC1E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E827A"/>
    <w:multiLevelType w:val="hybridMultilevel"/>
    <w:tmpl w:val="FFFFFFFF"/>
    <w:lvl w:ilvl="0" w:tplc="79A651CC">
      <w:start w:val="1"/>
      <w:numFmt w:val="bullet"/>
      <w:lvlText w:val=""/>
      <w:lvlJc w:val="left"/>
      <w:pPr>
        <w:ind w:left="720" w:hanging="360"/>
      </w:pPr>
      <w:rPr>
        <w:rFonts w:ascii="Symbol" w:hAnsi="Symbol" w:hint="default"/>
      </w:rPr>
    </w:lvl>
    <w:lvl w:ilvl="1" w:tplc="9A4CBB5A">
      <w:start w:val="1"/>
      <w:numFmt w:val="bullet"/>
      <w:lvlText w:val="o"/>
      <w:lvlJc w:val="left"/>
      <w:pPr>
        <w:ind w:left="1440" w:hanging="360"/>
      </w:pPr>
      <w:rPr>
        <w:rFonts w:ascii="Courier New" w:hAnsi="Courier New" w:hint="default"/>
      </w:rPr>
    </w:lvl>
    <w:lvl w:ilvl="2" w:tplc="EF7CEA88">
      <w:start w:val="1"/>
      <w:numFmt w:val="bullet"/>
      <w:lvlText w:val=""/>
      <w:lvlJc w:val="left"/>
      <w:pPr>
        <w:ind w:left="2160" w:hanging="360"/>
      </w:pPr>
      <w:rPr>
        <w:rFonts w:ascii="Wingdings" w:hAnsi="Wingdings" w:hint="default"/>
      </w:rPr>
    </w:lvl>
    <w:lvl w:ilvl="3" w:tplc="0A70EEC4">
      <w:start w:val="1"/>
      <w:numFmt w:val="bullet"/>
      <w:lvlText w:val=""/>
      <w:lvlJc w:val="left"/>
      <w:pPr>
        <w:ind w:left="2880" w:hanging="360"/>
      </w:pPr>
      <w:rPr>
        <w:rFonts w:ascii="Symbol" w:hAnsi="Symbol" w:hint="default"/>
      </w:rPr>
    </w:lvl>
    <w:lvl w:ilvl="4" w:tplc="5F70ACD2">
      <w:start w:val="1"/>
      <w:numFmt w:val="bullet"/>
      <w:lvlText w:val="o"/>
      <w:lvlJc w:val="left"/>
      <w:pPr>
        <w:ind w:left="3600" w:hanging="360"/>
      </w:pPr>
      <w:rPr>
        <w:rFonts w:ascii="Courier New" w:hAnsi="Courier New" w:hint="default"/>
      </w:rPr>
    </w:lvl>
    <w:lvl w:ilvl="5" w:tplc="792AA134">
      <w:start w:val="1"/>
      <w:numFmt w:val="bullet"/>
      <w:lvlText w:val=""/>
      <w:lvlJc w:val="left"/>
      <w:pPr>
        <w:ind w:left="4320" w:hanging="360"/>
      </w:pPr>
      <w:rPr>
        <w:rFonts w:ascii="Wingdings" w:hAnsi="Wingdings" w:hint="default"/>
      </w:rPr>
    </w:lvl>
    <w:lvl w:ilvl="6" w:tplc="F5E88600">
      <w:start w:val="1"/>
      <w:numFmt w:val="bullet"/>
      <w:lvlText w:val=""/>
      <w:lvlJc w:val="left"/>
      <w:pPr>
        <w:ind w:left="5040" w:hanging="360"/>
      </w:pPr>
      <w:rPr>
        <w:rFonts w:ascii="Symbol" w:hAnsi="Symbol" w:hint="default"/>
      </w:rPr>
    </w:lvl>
    <w:lvl w:ilvl="7" w:tplc="35FEA8D2">
      <w:start w:val="1"/>
      <w:numFmt w:val="bullet"/>
      <w:lvlText w:val="o"/>
      <w:lvlJc w:val="left"/>
      <w:pPr>
        <w:ind w:left="5760" w:hanging="360"/>
      </w:pPr>
      <w:rPr>
        <w:rFonts w:ascii="Courier New" w:hAnsi="Courier New" w:hint="default"/>
      </w:rPr>
    </w:lvl>
    <w:lvl w:ilvl="8" w:tplc="27BEE99E">
      <w:start w:val="1"/>
      <w:numFmt w:val="bullet"/>
      <w:lvlText w:val=""/>
      <w:lvlJc w:val="left"/>
      <w:pPr>
        <w:ind w:left="6480" w:hanging="360"/>
      </w:pPr>
      <w:rPr>
        <w:rFonts w:ascii="Wingdings" w:hAnsi="Wingdings" w:hint="default"/>
      </w:rPr>
    </w:lvl>
  </w:abstractNum>
  <w:abstractNum w:abstractNumId="10" w15:restartNumberingAfterBreak="0">
    <w:nsid w:val="571050AC"/>
    <w:multiLevelType w:val="hybridMultilevel"/>
    <w:tmpl w:val="C5D881C2"/>
    <w:lvl w:ilvl="0" w:tplc="8CCCE14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8D258"/>
    <w:multiLevelType w:val="hybridMultilevel"/>
    <w:tmpl w:val="FFFFFFFF"/>
    <w:lvl w:ilvl="0" w:tplc="BDDEA306">
      <w:start w:val="1"/>
      <w:numFmt w:val="bullet"/>
      <w:lvlText w:val=""/>
      <w:lvlJc w:val="left"/>
      <w:pPr>
        <w:ind w:left="990" w:hanging="360"/>
      </w:pPr>
      <w:rPr>
        <w:rFonts w:ascii="Symbol" w:hAnsi="Symbol" w:hint="default"/>
      </w:rPr>
    </w:lvl>
    <w:lvl w:ilvl="1" w:tplc="8B8A9F44">
      <w:start w:val="1"/>
      <w:numFmt w:val="bullet"/>
      <w:lvlText w:val="o"/>
      <w:lvlJc w:val="left"/>
      <w:pPr>
        <w:ind w:left="1710" w:hanging="360"/>
      </w:pPr>
      <w:rPr>
        <w:rFonts w:ascii="Courier New" w:hAnsi="Courier New" w:hint="default"/>
      </w:rPr>
    </w:lvl>
    <w:lvl w:ilvl="2" w:tplc="7FBCAC46">
      <w:start w:val="1"/>
      <w:numFmt w:val="bullet"/>
      <w:lvlText w:val=""/>
      <w:lvlJc w:val="left"/>
      <w:pPr>
        <w:ind w:left="2430" w:hanging="360"/>
      </w:pPr>
      <w:rPr>
        <w:rFonts w:ascii="Wingdings" w:hAnsi="Wingdings" w:hint="default"/>
      </w:rPr>
    </w:lvl>
    <w:lvl w:ilvl="3" w:tplc="7D746F1C">
      <w:start w:val="1"/>
      <w:numFmt w:val="bullet"/>
      <w:lvlText w:val=""/>
      <w:lvlJc w:val="left"/>
      <w:pPr>
        <w:ind w:left="3150" w:hanging="360"/>
      </w:pPr>
      <w:rPr>
        <w:rFonts w:ascii="Symbol" w:hAnsi="Symbol" w:hint="default"/>
      </w:rPr>
    </w:lvl>
    <w:lvl w:ilvl="4" w:tplc="2014FF68">
      <w:start w:val="1"/>
      <w:numFmt w:val="bullet"/>
      <w:lvlText w:val="o"/>
      <w:lvlJc w:val="left"/>
      <w:pPr>
        <w:ind w:left="3870" w:hanging="360"/>
      </w:pPr>
      <w:rPr>
        <w:rFonts w:ascii="Courier New" w:hAnsi="Courier New" w:hint="default"/>
      </w:rPr>
    </w:lvl>
    <w:lvl w:ilvl="5" w:tplc="C7106748">
      <w:start w:val="1"/>
      <w:numFmt w:val="bullet"/>
      <w:lvlText w:val=""/>
      <w:lvlJc w:val="left"/>
      <w:pPr>
        <w:ind w:left="4590" w:hanging="360"/>
      </w:pPr>
      <w:rPr>
        <w:rFonts w:ascii="Wingdings" w:hAnsi="Wingdings" w:hint="default"/>
      </w:rPr>
    </w:lvl>
    <w:lvl w:ilvl="6" w:tplc="C4BA9802">
      <w:start w:val="1"/>
      <w:numFmt w:val="bullet"/>
      <w:lvlText w:val=""/>
      <w:lvlJc w:val="left"/>
      <w:pPr>
        <w:ind w:left="5310" w:hanging="360"/>
      </w:pPr>
      <w:rPr>
        <w:rFonts w:ascii="Symbol" w:hAnsi="Symbol" w:hint="default"/>
      </w:rPr>
    </w:lvl>
    <w:lvl w:ilvl="7" w:tplc="EAF2C6D6">
      <w:start w:val="1"/>
      <w:numFmt w:val="bullet"/>
      <w:lvlText w:val="o"/>
      <w:lvlJc w:val="left"/>
      <w:pPr>
        <w:ind w:left="6030" w:hanging="360"/>
      </w:pPr>
      <w:rPr>
        <w:rFonts w:ascii="Courier New" w:hAnsi="Courier New" w:hint="default"/>
      </w:rPr>
    </w:lvl>
    <w:lvl w:ilvl="8" w:tplc="8E062710">
      <w:start w:val="1"/>
      <w:numFmt w:val="bullet"/>
      <w:lvlText w:val=""/>
      <w:lvlJc w:val="left"/>
      <w:pPr>
        <w:ind w:left="6750" w:hanging="360"/>
      </w:pPr>
      <w:rPr>
        <w:rFonts w:ascii="Wingdings" w:hAnsi="Wingdings" w:hint="default"/>
      </w:rPr>
    </w:lvl>
  </w:abstractNum>
  <w:abstractNum w:abstractNumId="12" w15:restartNumberingAfterBreak="0">
    <w:nsid w:val="6EDF3E5B"/>
    <w:multiLevelType w:val="hybridMultilevel"/>
    <w:tmpl w:val="282E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A7B58"/>
    <w:multiLevelType w:val="hybridMultilevel"/>
    <w:tmpl w:val="81A8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E508A"/>
    <w:multiLevelType w:val="hybridMultilevel"/>
    <w:tmpl w:val="09A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67788"/>
    <w:multiLevelType w:val="hybridMultilevel"/>
    <w:tmpl w:val="736A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327846">
    <w:abstractNumId w:val="9"/>
  </w:num>
  <w:num w:numId="2" w16cid:durableId="1269047589">
    <w:abstractNumId w:val="11"/>
  </w:num>
  <w:num w:numId="3" w16cid:durableId="581336718">
    <w:abstractNumId w:val="4"/>
  </w:num>
  <w:num w:numId="4" w16cid:durableId="1215308216">
    <w:abstractNumId w:val="15"/>
  </w:num>
  <w:num w:numId="5" w16cid:durableId="473524000">
    <w:abstractNumId w:val="10"/>
  </w:num>
  <w:num w:numId="6" w16cid:durableId="1469008587">
    <w:abstractNumId w:val="5"/>
  </w:num>
  <w:num w:numId="7" w16cid:durableId="1645547907">
    <w:abstractNumId w:val="12"/>
  </w:num>
  <w:num w:numId="8" w16cid:durableId="1939828990">
    <w:abstractNumId w:val="2"/>
  </w:num>
  <w:num w:numId="9" w16cid:durableId="1024090581">
    <w:abstractNumId w:val="0"/>
  </w:num>
  <w:num w:numId="10" w16cid:durableId="948195700">
    <w:abstractNumId w:val="3"/>
  </w:num>
  <w:num w:numId="11" w16cid:durableId="398552818">
    <w:abstractNumId w:val="1"/>
  </w:num>
  <w:num w:numId="12" w16cid:durableId="296495010">
    <w:abstractNumId w:val="7"/>
  </w:num>
  <w:num w:numId="13" w16cid:durableId="29040819">
    <w:abstractNumId w:val="6"/>
  </w:num>
  <w:num w:numId="14" w16cid:durableId="1059324566">
    <w:abstractNumId w:val="13"/>
  </w:num>
  <w:num w:numId="15" w16cid:durableId="844517824">
    <w:abstractNumId w:val="14"/>
  </w:num>
  <w:num w:numId="16" w16cid:durableId="1345978662">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ckwell, Kendall (DCJS)">
    <w15:presenceInfo w15:providerId="AD" w15:userId="S::kendall.blackwell@dcjs.virginia.gov::41706bca-fb8b-44af-9d97-93051db428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BA"/>
    <w:rsid w:val="00014258"/>
    <w:rsid w:val="00015E0E"/>
    <w:rsid w:val="000350B7"/>
    <w:rsid w:val="00043023"/>
    <w:rsid w:val="00127E71"/>
    <w:rsid w:val="001652AD"/>
    <w:rsid w:val="001716B0"/>
    <w:rsid w:val="001952C3"/>
    <w:rsid w:val="001A6B4F"/>
    <w:rsid w:val="001B4213"/>
    <w:rsid w:val="00206E76"/>
    <w:rsid w:val="00216B20"/>
    <w:rsid w:val="002200A0"/>
    <w:rsid w:val="002974B1"/>
    <w:rsid w:val="002A35C6"/>
    <w:rsid w:val="003211F3"/>
    <w:rsid w:val="00359081"/>
    <w:rsid w:val="00393A64"/>
    <w:rsid w:val="003B6FC2"/>
    <w:rsid w:val="003E2C74"/>
    <w:rsid w:val="00444AD6"/>
    <w:rsid w:val="004478C4"/>
    <w:rsid w:val="00453E4F"/>
    <w:rsid w:val="00481860"/>
    <w:rsid w:val="004E4739"/>
    <w:rsid w:val="004F6367"/>
    <w:rsid w:val="00513493"/>
    <w:rsid w:val="00514D0B"/>
    <w:rsid w:val="00534663"/>
    <w:rsid w:val="00536B1A"/>
    <w:rsid w:val="00540C13"/>
    <w:rsid w:val="00586947"/>
    <w:rsid w:val="005D1415"/>
    <w:rsid w:val="00627EF9"/>
    <w:rsid w:val="0065437E"/>
    <w:rsid w:val="00661C4D"/>
    <w:rsid w:val="0067517B"/>
    <w:rsid w:val="00684B40"/>
    <w:rsid w:val="006C49A5"/>
    <w:rsid w:val="006D52D4"/>
    <w:rsid w:val="006D60E8"/>
    <w:rsid w:val="006E1E18"/>
    <w:rsid w:val="006F2502"/>
    <w:rsid w:val="00720F6E"/>
    <w:rsid w:val="00730585"/>
    <w:rsid w:val="0075230F"/>
    <w:rsid w:val="00762C28"/>
    <w:rsid w:val="00809F6C"/>
    <w:rsid w:val="008706E4"/>
    <w:rsid w:val="008A0CC9"/>
    <w:rsid w:val="008B3A93"/>
    <w:rsid w:val="00921D11"/>
    <w:rsid w:val="00922ED6"/>
    <w:rsid w:val="0093769B"/>
    <w:rsid w:val="00942035"/>
    <w:rsid w:val="009604EF"/>
    <w:rsid w:val="00975DDC"/>
    <w:rsid w:val="009B1914"/>
    <w:rsid w:val="009E5380"/>
    <w:rsid w:val="00A00997"/>
    <w:rsid w:val="00A0424D"/>
    <w:rsid w:val="00A24A3F"/>
    <w:rsid w:val="00A520E5"/>
    <w:rsid w:val="00A62F79"/>
    <w:rsid w:val="00AA6434"/>
    <w:rsid w:val="00AB247D"/>
    <w:rsid w:val="00AF7DED"/>
    <w:rsid w:val="00B067E1"/>
    <w:rsid w:val="00B43A37"/>
    <w:rsid w:val="00B56D8C"/>
    <w:rsid w:val="00B657DC"/>
    <w:rsid w:val="00B72AB2"/>
    <w:rsid w:val="00B93C80"/>
    <w:rsid w:val="00B94A43"/>
    <w:rsid w:val="00C07FAF"/>
    <w:rsid w:val="00C37251"/>
    <w:rsid w:val="00C9250A"/>
    <w:rsid w:val="00D35ABA"/>
    <w:rsid w:val="00D44963"/>
    <w:rsid w:val="00D51CDF"/>
    <w:rsid w:val="00D524F9"/>
    <w:rsid w:val="00D911AE"/>
    <w:rsid w:val="00D9521D"/>
    <w:rsid w:val="00DE0BD9"/>
    <w:rsid w:val="00E20186"/>
    <w:rsid w:val="00E45061"/>
    <w:rsid w:val="00E47CD2"/>
    <w:rsid w:val="00E635F5"/>
    <w:rsid w:val="00E80A50"/>
    <w:rsid w:val="00E82A0B"/>
    <w:rsid w:val="00EB71CE"/>
    <w:rsid w:val="00EC65DB"/>
    <w:rsid w:val="00ED6A3E"/>
    <w:rsid w:val="00F358CA"/>
    <w:rsid w:val="00F55E6D"/>
    <w:rsid w:val="00F61124"/>
    <w:rsid w:val="00F7017B"/>
    <w:rsid w:val="00F819B1"/>
    <w:rsid w:val="00F82659"/>
    <w:rsid w:val="0107FB7C"/>
    <w:rsid w:val="010A4B5D"/>
    <w:rsid w:val="013D539C"/>
    <w:rsid w:val="018F280D"/>
    <w:rsid w:val="01D8177C"/>
    <w:rsid w:val="03BA31C1"/>
    <w:rsid w:val="041FCAFA"/>
    <w:rsid w:val="05B20984"/>
    <w:rsid w:val="06A89DCD"/>
    <w:rsid w:val="07744DFE"/>
    <w:rsid w:val="07B320E3"/>
    <w:rsid w:val="08604C5B"/>
    <w:rsid w:val="0947F29D"/>
    <w:rsid w:val="09779D5F"/>
    <w:rsid w:val="09AC17B5"/>
    <w:rsid w:val="0BA7D496"/>
    <w:rsid w:val="0BD5178E"/>
    <w:rsid w:val="0C32DF2B"/>
    <w:rsid w:val="0C51D592"/>
    <w:rsid w:val="0CE6C17B"/>
    <w:rsid w:val="0D8399C8"/>
    <w:rsid w:val="0DAEE553"/>
    <w:rsid w:val="0DB7B64A"/>
    <w:rsid w:val="1091C14C"/>
    <w:rsid w:val="11523E25"/>
    <w:rsid w:val="11567F1E"/>
    <w:rsid w:val="1169B186"/>
    <w:rsid w:val="11D205E5"/>
    <w:rsid w:val="126B8FAB"/>
    <w:rsid w:val="13995EF9"/>
    <w:rsid w:val="1460C000"/>
    <w:rsid w:val="15A0ABFA"/>
    <w:rsid w:val="18822717"/>
    <w:rsid w:val="19711CB0"/>
    <w:rsid w:val="1BF88AF8"/>
    <w:rsid w:val="1C89B28F"/>
    <w:rsid w:val="1C92B682"/>
    <w:rsid w:val="1C9F41BB"/>
    <w:rsid w:val="1D7939D5"/>
    <w:rsid w:val="1FD4F619"/>
    <w:rsid w:val="219F3CB5"/>
    <w:rsid w:val="225F8C23"/>
    <w:rsid w:val="22FE58A1"/>
    <w:rsid w:val="23B49EA5"/>
    <w:rsid w:val="2459466B"/>
    <w:rsid w:val="25671E83"/>
    <w:rsid w:val="27B90A99"/>
    <w:rsid w:val="28539365"/>
    <w:rsid w:val="285B650E"/>
    <w:rsid w:val="29672CAF"/>
    <w:rsid w:val="2A2071B9"/>
    <w:rsid w:val="2C9DEC70"/>
    <w:rsid w:val="2D7CDDB9"/>
    <w:rsid w:val="2F2E7D97"/>
    <w:rsid w:val="2F8D8D81"/>
    <w:rsid w:val="30563062"/>
    <w:rsid w:val="30A4D40B"/>
    <w:rsid w:val="30EB90CC"/>
    <w:rsid w:val="31125E94"/>
    <w:rsid w:val="31C1594F"/>
    <w:rsid w:val="32526CC2"/>
    <w:rsid w:val="34B29A7B"/>
    <w:rsid w:val="34E0D995"/>
    <w:rsid w:val="34F657F2"/>
    <w:rsid w:val="3505356A"/>
    <w:rsid w:val="381F87A4"/>
    <w:rsid w:val="38720667"/>
    <w:rsid w:val="39EA2D8D"/>
    <w:rsid w:val="3A43FA1E"/>
    <w:rsid w:val="3C036389"/>
    <w:rsid w:val="3E1B9BCE"/>
    <w:rsid w:val="41097493"/>
    <w:rsid w:val="415E5288"/>
    <w:rsid w:val="41E9F3A2"/>
    <w:rsid w:val="4332F4A1"/>
    <w:rsid w:val="4668402A"/>
    <w:rsid w:val="46B8D70F"/>
    <w:rsid w:val="46C8C9DD"/>
    <w:rsid w:val="46CF43CC"/>
    <w:rsid w:val="492E521D"/>
    <w:rsid w:val="4A339789"/>
    <w:rsid w:val="4B8337C7"/>
    <w:rsid w:val="4CA686CF"/>
    <w:rsid w:val="4F307043"/>
    <w:rsid w:val="50410AE9"/>
    <w:rsid w:val="51001F01"/>
    <w:rsid w:val="511F9345"/>
    <w:rsid w:val="51FD9559"/>
    <w:rsid w:val="53D0A031"/>
    <w:rsid w:val="54BB47DF"/>
    <w:rsid w:val="54BBE4E5"/>
    <w:rsid w:val="5508D6A1"/>
    <w:rsid w:val="56D36DA9"/>
    <w:rsid w:val="571C4D8A"/>
    <w:rsid w:val="5A6187E1"/>
    <w:rsid w:val="5B198014"/>
    <w:rsid w:val="5C0CAE89"/>
    <w:rsid w:val="5C6AE4A4"/>
    <w:rsid w:val="5D099630"/>
    <w:rsid w:val="5E77C57D"/>
    <w:rsid w:val="5F6902DC"/>
    <w:rsid w:val="5F86CDA8"/>
    <w:rsid w:val="624378EC"/>
    <w:rsid w:val="62607246"/>
    <w:rsid w:val="626161D8"/>
    <w:rsid w:val="640A39ED"/>
    <w:rsid w:val="648A38F2"/>
    <w:rsid w:val="64C3B51A"/>
    <w:rsid w:val="66639B48"/>
    <w:rsid w:val="67120F84"/>
    <w:rsid w:val="679B10FB"/>
    <w:rsid w:val="6AD2734B"/>
    <w:rsid w:val="6C0B1AD8"/>
    <w:rsid w:val="6E6D622F"/>
    <w:rsid w:val="6EA8173C"/>
    <w:rsid w:val="6F3E7ACB"/>
    <w:rsid w:val="6F46FD5C"/>
    <w:rsid w:val="6F70AFAF"/>
    <w:rsid w:val="6FA7D697"/>
    <w:rsid w:val="6FFF5260"/>
    <w:rsid w:val="7110C9A7"/>
    <w:rsid w:val="71A75775"/>
    <w:rsid w:val="71CD4D65"/>
    <w:rsid w:val="723E85E2"/>
    <w:rsid w:val="72D048BF"/>
    <w:rsid w:val="7328D504"/>
    <w:rsid w:val="750046F2"/>
    <w:rsid w:val="755E5887"/>
    <w:rsid w:val="75E58F9C"/>
    <w:rsid w:val="777F485B"/>
    <w:rsid w:val="7A55FB84"/>
    <w:rsid w:val="7A6A7B89"/>
    <w:rsid w:val="7A95CFA3"/>
    <w:rsid w:val="7D3A3C09"/>
    <w:rsid w:val="7D83392F"/>
    <w:rsid w:val="7ECBCAB0"/>
    <w:rsid w:val="7ED7CA96"/>
    <w:rsid w:val="7F2AC2EF"/>
    <w:rsid w:val="7FD0E3EB"/>
    <w:rsid w:val="7FD908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EBD76"/>
  <w15:chartTrackingRefBased/>
  <w15:docId w15:val="{34A76D78-55E7-4077-B52E-AEF6AE1B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A5"/>
    <w:rPr>
      <w:sz w:val="22"/>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540"/>
      </w:tabs>
      <w:outlineLvl w:val="1"/>
    </w:pPr>
    <w:rPr>
      <w:rFonts w:ascii="Arial" w:hAnsi="Arial"/>
      <w:sz w:val="24"/>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spacing w:before="200" w:after="40"/>
      <w:outlineLvl w:val="3"/>
    </w:pPr>
    <w:rPr>
      <w:b/>
    </w:rPr>
  </w:style>
  <w:style w:type="paragraph" w:styleId="Heading5">
    <w:name w:val="heading 5"/>
    <w:basedOn w:val="Normal"/>
    <w:next w:val="Normal"/>
    <w:qFormat/>
    <w:pPr>
      <w:keepNext/>
      <w:jc w:val="right"/>
      <w:outlineLvl w:val="4"/>
    </w:pPr>
    <w:rPr>
      <w:rFonts w:ascii="Arial" w:hAnsi="Arial"/>
      <w:b/>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link w:val="Heading8Char"/>
    <w:qFormat/>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semiHidden/>
    <w:rPr>
      <w:rFonts w:ascii="Arial" w:hAnsi="Arial"/>
      <w:sz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Caption">
    <w:name w:val="caption"/>
    <w:basedOn w:val="Normal"/>
    <w:next w:val="Normal"/>
    <w:qFormat/>
    <w:rPr>
      <w:b/>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rFonts w:ascii="Arial" w:hAnsi="Arial"/>
      <w:b/>
      <w:sz w:val="24"/>
    </w:rPr>
  </w:style>
  <w:style w:type="paragraph" w:customStyle="1" w:styleId="p1">
    <w:name w:val="p1"/>
    <w:basedOn w:val="Normal"/>
    <w:rsid w:val="00921D11"/>
    <w:pPr>
      <w:spacing w:after="30"/>
    </w:pPr>
    <w:rPr>
      <w:rFonts w:ascii="Helvetica Neue Light" w:hAnsi="Helvetica Neue Light"/>
      <w:sz w:val="15"/>
      <w:szCs w:val="15"/>
    </w:rPr>
  </w:style>
  <w:style w:type="character" w:customStyle="1" w:styleId="s1">
    <w:name w:val="s1"/>
    <w:rsid w:val="00921D11"/>
  </w:style>
  <w:style w:type="character" w:customStyle="1" w:styleId="FooterChar">
    <w:name w:val="Footer Char"/>
    <w:link w:val="Footer"/>
    <w:semiHidden/>
    <w:rsid w:val="00DE0BD9"/>
    <w:rPr>
      <w:sz w:val="22"/>
    </w:rPr>
  </w:style>
  <w:style w:type="table" w:styleId="TableGrid">
    <w:name w:val="Table Grid"/>
    <w:basedOn w:val="TableNormal"/>
    <w:uiPriority w:val="59"/>
    <w:rsid w:val="00DE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7017B"/>
    <w:pPr>
      <w:ind w:left="720"/>
      <w:contextualSpacing/>
    </w:pPr>
  </w:style>
  <w:style w:type="character" w:styleId="CommentReference">
    <w:name w:val="annotation reference"/>
    <w:basedOn w:val="DefaultParagraphFont"/>
    <w:uiPriority w:val="99"/>
    <w:semiHidden/>
    <w:unhideWhenUsed/>
    <w:rsid w:val="002A35C6"/>
    <w:rPr>
      <w:sz w:val="16"/>
      <w:szCs w:val="16"/>
    </w:rPr>
  </w:style>
  <w:style w:type="paragraph" w:styleId="CommentText">
    <w:name w:val="annotation text"/>
    <w:basedOn w:val="Normal"/>
    <w:link w:val="CommentTextChar"/>
    <w:uiPriority w:val="99"/>
    <w:unhideWhenUsed/>
    <w:rsid w:val="002A35C6"/>
    <w:rPr>
      <w:sz w:val="20"/>
    </w:rPr>
  </w:style>
  <w:style w:type="character" w:customStyle="1" w:styleId="CommentTextChar">
    <w:name w:val="Comment Text Char"/>
    <w:basedOn w:val="DefaultParagraphFont"/>
    <w:link w:val="CommentText"/>
    <w:uiPriority w:val="99"/>
    <w:rsid w:val="002A35C6"/>
  </w:style>
  <w:style w:type="paragraph" w:styleId="CommentSubject">
    <w:name w:val="annotation subject"/>
    <w:basedOn w:val="CommentText"/>
    <w:next w:val="CommentText"/>
    <w:link w:val="CommentSubjectChar"/>
    <w:uiPriority w:val="99"/>
    <w:semiHidden/>
    <w:unhideWhenUsed/>
    <w:rsid w:val="002A35C6"/>
    <w:rPr>
      <w:b/>
      <w:bCs/>
    </w:rPr>
  </w:style>
  <w:style w:type="character" w:customStyle="1" w:styleId="CommentSubjectChar">
    <w:name w:val="Comment Subject Char"/>
    <w:basedOn w:val="CommentTextChar"/>
    <w:link w:val="CommentSubject"/>
    <w:uiPriority w:val="99"/>
    <w:semiHidden/>
    <w:rsid w:val="002A35C6"/>
    <w:rPr>
      <w:b/>
      <w:bCs/>
    </w:rPr>
  </w:style>
  <w:style w:type="character" w:customStyle="1" w:styleId="Heading8Char">
    <w:name w:val="Heading 8 Char"/>
    <w:basedOn w:val="DefaultParagraphFont"/>
    <w:link w:val="Heading8"/>
    <w:rsid w:val="006C49A5"/>
    <w:rPr>
      <w:i/>
      <w:sz w:val="22"/>
    </w:rPr>
  </w:style>
  <w:style w:type="character" w:styleId="Hyperlink">
    <w:name w:val="Hyperlink"/>
    <w:basedOn w:val="DefaultParagraphFont"/>
    <w:uiPriority w:val="99"/>
    <w:unhideWhenUsed/>
    <w:rsid w:val="41E9F3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109">
      <w:bodyDiv w:val="1"/>
      <w:marLeft w:val="0"/>
      <w:marRight w:val="0"/>
      <w:marTop w:val="0"/>
      <w:marBottom w:val="0"/>
      <w:divBdr>
        <w:top w:val="none" w:sz="0" w:space="0" w:color="auto"/>
        <w:left w:val="none" w:sz="0" w:space="0" w:color="auto"/>
        <w:bottom w:val="none" w:sz="0" w:space="0" w:color="auto"/>
        <w:right w:val="none" w:sz="0" w:space="0" w:color="auto"/>
      </w:divBdr>
    </w:div>
    <w:div w:id="97525616">
      <w:bodyDiv w:val="1"/>
      <w:marLeft w:val="0"/>
      <w:marRight w:val="0"/>
      <w:marTop w:val="0"/>
      <w:marBottom w:val="0"/>
      <w:divBdr>
        <w:top w:val="none" w:sz="0" w:space="0" w:color="auto"/>
        <w:left w:val="none" w:sz="0" w:space="0" w:color="auto"/>
        <w:bottom w:val="none" w:sz="0" w:space="0" w:color="auto"/>
        <w:right w:val="none" w:sz="0" w:space="0" w:color="auto"/>
      </w:divBdr>
    </w:div>
    <w:div w:id="148248755">
      <w:bodyDiv w:val="1"/>
      <w:marLeft w:val="0"/>
      <w:marRight w:val="0"/>
      <w:marTop w:val="0"/>
      <w:marBottom w:val="0"/>
      <w:divBdr>
        <w:top w:val="none" w:sz="0" w:space="0" w:color="auto"/>
        <w:left w:val="none" w:sz="0" w:space="0" w:color="auto"/>
        <w:bottom w:val="none" w:sz="0" w:space="0" w:color="auto"/>
        <w:right w:val="none" w:sz="0" w:space="0" w:color="auto"/>
      </w:divBdr>
    </w:div>
    <w:div w:id="466358548">
      <w:bodyDiv w:val="1"/>
      <w:marLeft w:val="0"/>
      <w:marRight w:val="0"/>
      <w:marTop w:val="0"/>
      <w:marBottom w:val="0"/>
      <w:divBdr>
        <w:top w:val="none" w:sz="0" w:space="0" w:color="auto"/>
        <w:left w:val="none" w:sz="0" w:space="0" w:color="auto"/>
        <w:bottom w:val="none" w:sz="0" w:space="0" w:color="auto"/>
        <w:right w:val="none" w:sz="0" w:space="0" w:color="auto"/>
      </w:divBdr>
    </w:div>
    <w:div w:id="709653426">
      <w:bodyDiv w:val="1"/>
      <w:marLeft w:val="0"/>
      <w:marRight w:val="0"/>
      <w:marTop w:val="0"/>
      <w:marBottom w:val="0"/>
      <w:divBdr>
        <w:top w:val="none" w:sz="0" w:space="0" w:color="auto"/>
        <w:left w:val="none" w:sz="0" w:space="0" w:color="auto"/>
        <w:bottom w:val="none" w:sz="0" w:space="0" w:color="auto"/>
        <w:right w:val="none" w:sz="0" w:space="0" w:color="auto"/>
      </w:divBdr>
    </w:div>
    <w:div w:id="1602032079">
      <w:bodyDiv w:val="1"/>
      <w:marLeft w:val="0"/>
      <w:marRight w:val="0"/>
      <w:marTop w:val="0"/>
      <w:marBottom w:val="0"/>
      <w:divBdr>
        <w:top w:val="none" w:sz="0" w:space="0" w:color="auto"/>
        <w:left w:val="none" w:sz="0" w:space="0" w:color="auto"/>
        <w:bottom w:val="none" w:sz="0" w:space="0" w:color="auto"/>
        <w:right w:val="none" w:sz="0" w:space="0" w:color="auto"/>
      </w:divBdr>
    </w:div>
    <w:div w:id="1702391614">
      <w:bodyDiv w:val="1"/>
      <w:marLeft w:val="0"/>
      <w:marRight w:val="0"/>
      <w:marTop w:val="0"/>
      <w:marBottom w:val="0"/>
      <w:divBdr>
        <w:top w:val="none" w:sz="0" w:space="0" w:color="auto"/>
        <w:left w:val="none" w:sz="0" w:space="0" w:color="auto"/>
        <w:bottom w:val="none" w:sz="0" w:space="0" w:color="auto"/>
        <w:right w:val="none" w:sz="0" w:space="0" w:color="auto"/>
      </w:divBdr>
    </w:div>
    <w:div w:id="18655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vacode/title22.1/chapter14/section22.1-2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4f0c1-b81e-4a79-9b48-a655cf54ff86">
      <Terms xmlns="http://schemas.microsoft.com/office/infopath/2007/PartnerControls"/>
    </lcf76f155ced4ddcb4097134ff3c332f>
    <TaxCatchAll xmlns="c4d35652-c855-4275-af1e-b545f515243e" xsi:nil="true"/>
    <SharedWithUsers xmlns="c4d35652-c855-4275-af1e-b545f515243e">
      <UserInfo>
        <DisplayName/>
        <AccountId xsi:nil="true"/>
        <AccountType/>
      </UserInfo>
    </SharedWithUsers>
    <Note xmlns="8b84f0c1-b81e-4a79-9b48-a655cf54ff86" xsi:nil="true"/>
    <Status1 xmlns="8b84f0c1-b81e-4a79-9b48-a655cf54ff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F0CAD-224C-4A1C-B2EC-F7238DFD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BF3DC-E556-45C1-95E4-5B0EBB6D6D8C}">
  <ds:schemaRefs>
    <ds:schemaRef ds:uri="http://schemas.microsoft.com/office/2006/metadata/properties"/>
    <ds:schemaRef ds:uri="http://schemas.microsoft.com/office/infopath/2007/PartnerControls"/>
    <ds:schemaRef ds:uri="1ef090b7-1718-4358-94c7-f197a560f3c7"/>
    <ds:schemaRef ds:uri="2f2bf79d-f94b-481f-b0fb-a36c5ae4a054"/>
    <ds:schemaRef ds:uri="8b84f0c1-b81e-4a79-9b48-a655cf54ff86"/>
    <ds:schemaRef ds:uri="c4d35652-c855-4275-af1e-b545f515243e"/>
  </ds:schemaRefs>
</ds:datastoreItem>
</file>

<file path=customXml/itemProps3.xml><?xml version="1.0" encoding="utf-8"?>
<ds:datastoreItem xmlns:ds="http://schemas.openxmlformats.org/officeDocument/2006/customXml" ds:itemID="{BC2167F3-3D65-4830-84E1-3DDB0B194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6419</Characters>
  <Application>Microsoft Office Word</Application>
  <DocSecurity>4</DocSecurity>
  <Lines>53</Lines>
  <Paragraphs>15</Paragraphs>
  <ScaleCrop>false</ScaleCrop>
  <Company>STATE OF TEXAS</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Blackwell, Kendall (DCJS)</cp:lastModifiedBy>
  <cp:revision>20</cp:revision>
  <cp:lastPrinted>2003-10-21T13:09:00Z</cp:lastPrinted>
  <dcterms:created xsi:type="dcterms:W3CDTF">2023-07-31T13:02:00Z</dcterms:created>
  <dcterms:modified xsi:type="dcterms:W3CDTF">2025-05-27T19:11:00Z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MediaServiceImageTags">
    <vt:lpwstr/>
  </property>
  <property fmtid="{D5CDD505-2E9C-101B-9397-08002B2CF9AE}" pid="4" name="Order">
    <vt:r8>3479100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